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Used market research and business planning to help establish tax and finance departments that contributed more than 25% of firm revenue. Built an in-house PPC structure spanning 32 businesses, including team training, scalable operations, and ERP integration.</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Data Visualization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Expanded their business by adding a new B2C element (multiple e-comm platforms) while not encroaching upon our 650+ retailers (B2B)</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Converted and interpreted JSON results to data-mine SERP</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reporting pipelines and presented consolidated performance data in Google Data/Looker Studio.</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Converted all paper forms into an electronic, interactive format using Acrobat and LiveCycle. This increased all market data and increased the speed of data acquisition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Ads • Microsoft Ads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gecko-job:6223145004</dc:identifier>
</cp:coreProperties>
</file>