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B2B/B2C marketing leader with experience coordinating sizeable advertising programs and building repeatable operating structures. Managed up to $30 million per month in paid media with a four-person team and helped create an in-house PPC system spanning 32 businesses. Brings client strategy across 75+ accounts and automated cross-channel reporting, combining leadership, budget oversight, and technical capability in a practical approach to marketing scale.</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