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Marketing technology leader experienced in helping established businesses adopt digital systems. Modernized a B2B distributor's commerce environment while protecting its existing retail network. More recent work includes SEO-friendly websites developed with Cursor and Claude, advertising and analytics setup, and Service Titan CRM. Pairs that implementation background with multi-company PPC operations and ERP integration to connect marketing priorities with the systems needed to deliver them.</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SEO &amp; SEM Strategy</w:t>
            </w:r>
          </w:p>
        </w:tc>
      </w:tr>
      <w:tr>
        <w:tc>
          <w:tcPr>
            <w:tcW w:type="dxa" w:w="5400"/>
          </w:tcPr>
          <w:p>
            <w:pPr>
              <w:pStyle w:val="ListBullet"/>
              <w:spacing w:after="0" w:line="276" w:lineRule="auto"/>
            </w:pPr>
            <w:r/>
            <w:r>
              <w:rPr>
                <w:rFonts w:ascii="EB Garamond" w:hAnsi="EB Garamond"/>
                <w:sz w:val="22"/>
              </w:rPr>
              <w:t>B2B &amp; B2C Marketing</w:t>
            </w:r>
          </w:p>
        </w:tc>
        <w:tc>
          <w:tcPr>
            <w:tcW w:type="dxa" w:w="5400"/>
          </w:tcPr>
          <w:p>
            <w:pPr>
              <w:pStyle w:val="ListBullet"/>
              <w:spacing w:after="0" w:line="276" w:lineRule="auto"/>
            </w:pPr>
            <w:r/>
            <w:r>
              <w:rPr>
                <w:rFonts w:ascii="EB Garamond" w:hAnsi="EB Garamond"/>
                <w:sz w:val="22"/>
              </w:rPr>
              <w:t>Attribution Modeling</w:t>
            </w:r>
          </w:p>
        </w:tc>
      </w:tr>
      <w:tr>
        <w:tc>
          <w:tcPr>
            <w:tcW w:type="dxa" w:w="5400"/>
          </w:tcPr>
          <w:p>
            <w:pPr>
              <w:pStyle w:val="ListBullet"/>
              <w:spacing w:after="0" w:line="276" w:lineRule="auto"/>
            </w:pPr>
            <w:r/>
            <w:r>
              <w:rPr>
                <w:rFonts w:ascii="EB Garamond" w:hAnsi="EB Garamond"/>
                <w:sz w:val="22"/>
              </w:rPr>
              <w:t>Paid Media Strategy</w:t>
            </w:r>
          </w:p>
        </w:tc>
        <w:tc>
          <w:tcPr>
            <w:tcW w:type="dxa" w:w="5400"/>
          </w:tcPr>
          <w:p>
            <w:pPr>
              <w:pStyle w:val="ListBullet"/>
              <w:spacing w:after="0" w:line="276" w:lineRule="auto"/>
            </w:pPr>
            <w:r/>
            <w:r>
              <w:rPr>
                <w:rFonts w:ascii="EB Garamond" w:hAnsi="EB Garamond"/>
                <w:sz w:val="22"/>
              </w:rPr>
              <w:t>Performance Marketing</w:t>
            </w:r>
          </w:p>
        </w:tc>
      </w:tr>
      <w:tr>
        <w:tc>
          <w:tcPr>
            <w:tcW w:type="dxa" w:w="5400"/>
          </w:tcPr>
          <w:p>
            <w:pPr>
              <w:pStyle w:val="ListBullet"/>
              <w:spacing w:after="0" w:line="276" w:lineRule="auto"/>
            </w:pPr>
            <w:r/>
            <w:r>
              <w:rPr>
                <w:rFonts w:ascii="EB Garamond" w:hAnsi="EB Garamond"/>
                <w:sz w:val="22"/>
              </w:rPr>
              <w:t>Lead Generation</w:t>
            </w:r>
          </w:p>
        </w:tc>
        <w:tc>
          <w:tcPr>
            <w:tcW w:type="dxa" w:w="5400"/>
          </w:tcPr>
          <w:p>
            <w:pPr>
              <w:pStyle w:val="ListBullet"/>
              <w:spacing w:after="0" w:line="276" w:lineRule="auto"/>
            </w:pPr>
            <w:r/>
            <w:r>
              <w:rPr>
                <w:rFonts w:ascii="EB Garamond" w:hAnsi="EB Garamond"/>
                <w:sz w:val="22"/>
              </w:rPr>
              <w:t>Marketing Technology</w:t>
            </w:r>
          </w:p>
        </w:tc>
      </w:tr>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E-Commerce Strategy</w:t>
            </w:r>
          </w:p>
        </w:tc>
      </w:tr>
      <w:tr>
        <w:tc>
          <w:tcPr>
            <w:tcW w:type="dxa" w:w="5400"/>
          </w:tcPr>
          <w:p>
            <w:pPr>
              <w:pStyle w:val="ListBullet"/>
              <w:spacing w:after="0" w:line="276" w:lineRule="auto"/>
            </w:pPr>
            <w:r/>
            <w:r>
              <w:rPr>
                <w:rFonts w:ascii="EB Garamond" w:hAnsi="EB Garamond"/>
                <w:sz w:val="22"/>
              </w:rPr>
              <w:t>Conversion Rate Optimization</w:t>
            </w:r>
          </w:p>
        </w:tc>
        <w:tc>
          <w:tcPr>
            <w:tcW w:type="dxa" w:w="5400"/>
          </w:tcPr>
          <w:p>
            <w:pPr>
              <w:pStyle w:val="ListBullet"/>
              <w:spacing w:after="0" w:line="276" w:lineRule="auto"/>
            </w:pPr>
            <w:r/>
            <w:r>
              <w:rPr>
                <w:rFonts w:ascii="EB Garamond" w:hAnsi="EB Garamond"/>
                <w:sz w:val="22"/>
              </w:rPr>
              <w:t>Cross-Functional Leadership</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Increased monthly marketing volume from approximately $200,000 to $800,000 while improving ROAS from 1.5 to 3.5.</w:t>
      </w:r>
    </w:p>
    <w:p>
      <w:pPr>
        <w:pStyle w:val="ListBullet"/>
        <w:spacing w:before="0" w:after="20" w:line="276" w:lineRule="auto"/>
        <w:ind w:left="259"/>
        <w:jc w:val="left"/>
      </w:pPr>
      <w:r>
        <w:rPr>
          <w:rFonts w:ascii="EB Garamond" w:hAnsi="EB Garamond"/>
          <w:b w:val="0"/>
          <w:sz w:val="22"/>
        </w:rPr>
        <w:t>Managed Google Ads, Microsoft Ads, Amazon, Meta, Instagram, and TikTok across an approximately $400K monthly advertising budget.</w:t>
      </w:r>
    </w:p>
    <w:p>
      <w:pPr>
        <w:pStyle w:val="ListBullet"/>
        <w:spacing w:before="0" w:after="20" w:line="276" w:lineRule="auto"/>
        <w:ind w:left="259"/>
        <w:jc w:val="left"/>
      </w:pPr>
      <w:r>
        <w:rPr>
          <w:rFonts w:ascii="EB Garamond" w:hAnsi="EB Garamond"/>
          <w:b w:val="0"/>
          <w:sz w:val="22"/>
        </w:rPr>
        <w:t>12 accounts, 32 campaigns, 110k Ad Groups, 1.6 million keywords, with a $3.6 million/month spend in one brand</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p>
      <w:pPr>
        <w:pStyle w:val="ListBullet"/>
        <w:keepNext/>
        <w:spacing w:before="0" w:after="20" w:line="276" w:lineRule="auto"/>
        <w:ind w:left="259"/>
        <w:jc w:val="left"/>
      </w:pPr>
      <w:r>
        <w:rPr>
          <w:rFonts w:ascii="EB Garamond" w:hAnsi="EB Garamond"/>
          <w:b w:val="0"/>
          <w:sz w:val="22"/>
        </w:rPr>
        <w:t>Analyzed max CPC versus smart bidding, brand CPC optimization, non-brand target CPA, Performance Max and Google Shopping mix, audience performance, data-driven attribution, incremental CPA, lifetime value, affiliate commissions, and AI-assisted promotion performance using Namogoo.</w:t>
      </w:r>
    </w:p>
    <w:p>
      <w:pPr>
        <w:pStyle w:val="ListBullet"/>
        <w:spacing w:before="0" w:after="20" w:line="276" w:lineRule="auto"/>
        <w:ind w:left="259"/>
        <w:jc w:val="left"/>
      </w:pPr>
      <w:r>
        <w:rPr>
          <w:rFonts w:ascii="EB Garamond" w:hAnsi="EB Garamond"/>
          <w:b w:val="0"/>
          <w:sz w:val="22"/>
        </w:rPr>
        <w:t>Designed and interpreted reach, comparison, conversion, micro-conversion, and internal lifetime-value funnel testing, including click-to-call systems assessment and iSpot analysis for TV/OTT reach campaigns.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Consulted on SEO best practices and on-page optimization and coordinated marketing priorities with web, operations, creative, and other stakeholders.</w:t>
      </w:r>
    </w:p>
    <w:p>
      <w:pPr>
        <w:pStyle w:val="ListBullet"/>
        <w:spacing w:before="0" w:after="20" w:line="276" w:lineRule="auto"/>
        <w:ind w:left="259"/>
        <w:jc w:val="left"/>
      </w:pPr>
      <w:r>
        <w:rPr>
          <w:rFonts w:ascii="EB Garamond" w:hAnsi="EB Garamond"/>
          <w:b w:val="0"/>
          <w:sz w:val="22"/>
        </w:rPr>
        <w:t>Built Looker Studio KPI reporting for multiple departments, improving transparency for inventory planning, engineering decisions based on reviews, management decisions, website development, email performance, and cross-platform budget management.</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2020–Apr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Managed 12 accounts, 32 campaigns, approximately 110,000 ad groups, 1.6 million keywords, and approximately $3.6 million in monthly spend for one brand.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keepNex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spacing w:before="0" w:after="20" w:line="276" w:lineRule="auto"/>
        <w:ind w:left="259"/>
        <w:jc w:val="left"/>
      </w:pPr>
      <w:r>
        <w:rPr>
          <w:rFonts w:ascii="EB Garamond" w:hAnsi="EB Garamond"/>
          <w:b w:val="0"/>
          <w:sz w:val="22"/>
        </w:rPr>
        <w:t>Served as a technology, marketing, cultural-change, team, and thought leader while coordinating with IT, Operations, Finance, Product Development, HR, Sales, and other department heads.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Strategized directly with clients on how to best distribute their marketing funds based on their business needs into different channels including: website development, SEO, email campaigns, Google Ads search, display, mobile, re-marketing, and YouTube campaigns, and all social media platforms</w:t>
      </w:r>
    </w:p>
    <w:p>
      <w:pPr>
        <w:pStyle w:val="ListBullet"/>
        <w:spacing w:before="0" w:after="20" w:line="276" w:lineRule="auto"/>
        <w:ind w:left="259"/>
        <w:jc w:val="left"/>
      </w:pPr>
      <w:r>
        <w:rPr>
          <w:rFonts w:ascii="EB Garamond" w:hAnsi="EB Garamond"/>
          <w:b w:val="0"/>
          <w:sz w:val="22"/>
        </w:rPr>
        <w:t>Consulted directly with clients on business goals, pain points, budget allocation, campaign structure, SEO, website, email, social, and paid media opportunities.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Managed large AdWords, Bing Ads, Gemini, and Amazon Marketing Services accounts consisting of more than 150 campaigns with a $400,000 budget resulting in more than $9,000,000 in revenue (35% of total revenue)</w:t>
      </w:r>
    </w:p>
    <w:p>
      <w:pPr>
        <w:pStyle w:val="ListBullet"/>
        <w:spacing w:before="0" w:after="20" w:line="276" w:lineRule="auto"/>
        <w:ind w:left="259"/>
        <w:jc w:val="left"/>
      </w:pPr>
      <w:r>
        <w:rPr>
          <w:rFonts w:ascii="EB Garamond" w:hAnsi="EB Garamond"/>
          <w:b w:val="0"/>
          <w:sz w:val="22"/>
        </w:rPr>
        <w:t>Managed more than 150 campaigns across Google Ads/AdWords, Microsoft/Bing Ads, Yahoo Gemini, Amazon Marketing Services, search, shopping, display, video, remarketing, mobile, social, local, email, and related campaign types.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pStyle w:val="ListBullet"/>
        <w:keepNext/>
        <w:spacing w:before="0" w:after="20" w:line="276" w:lineRule="auto"/>
        <w:ind w:left="259"/>
        <w:jc w:val="left"/>
      </w:pPr>
      <w:r>
        <w:rPr>
          <w:rFonts w:ascii="EB Garamond" w:hAnsi="EB Garamond"/>
          <w:b w:val="0"/>
          <w:sz w:val="22"/>
        </w:rPr>
        <w:t>Oversaw the development and implementation of additional services. After conducting a comprehensive marketing plan and analyzing the results, persuaded firm management to add additional services. Based on this market research, worked with management to create the firm's tax and finance departments which together contributed more than 25% of the firm's revenue</w:t>
      </w:r>
    </w:p>
    <w:p>
      <w:pPr>
        <w:pStyle w:val="ListBullet"/>
        <w:spacing w:before="0" w:after="20" w:line="276" w:lineRule="auto"/>
        <w:ind w:left="259"/>
        <w:jc w:val="left"/>
      </w:pPr>
      <w:r>
        <w:rPr>
          <w:rFonts w:ascii="EB Garamond" w:hAnsi="EB Garamond"/>
          <w:b w:val="0"/>
          <w:sz w:val="22"/>
        </w:rPr>
        <w:t>Managed all online marketing efforts using multiple SEO/SEM tools</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SQL • Google Ads • Microsoft Ads • Power BI • Google Ads Editor • Bing Ads Editor • Meta Ads • Amazon Seller Central • Amazon Vendor Central • Google Ads API</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