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Agency-experienced marketer with a practical background in account strategy, campaign delivery, and technical implementation. Managed more than 75 Google Ads accounts and advised clients on channel allocation, campaign structure, and growth priorities. Recent collaboration with web and content teams on landing pages and Performance Max campaigns, together with CRM/reporting integrations, supports an approach that carries client strategy through to execution and measurement.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Studied each client's account using industry leading analytical software to make data-driven recommendations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p>
      <w:pPr>
        <w:pStyle w:val="ListBullet"/>
        <w:spacing w:before="0" w:after="20" w:line="276" w:lineRule="auto"/>
        <w:ind w:left="259"/>
        <w:jc w:val="left"/>
      </w:pPr>
      <w:r>
        <w:rPr>
          <w:rFonts w:ascii="EB Garamond" w:hAnsi="EB Garamond"/>
          <w:b w:val="0"/>
          <w:sz w:val="22"/>
        </w:rPr>
        <w:t>Directed keyword strategy, bid experiments, landing-page optimization, ad copy, audience analysis, CRO, attribution, and A/B and multivariate testing.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SQL • Google Ads • Microsoft Ads • Power BI • Google Ads Editor • Bing Ads Editor • Meta Ads • Amazon Seller Central • Amazon Vendor Central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