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and e-commerce leader with experience navigating growth across sales, operations, technology, and retail partnerships. Helped modernize a distributor and open B2C channels while preserving relationships with 650+ retailers. Recent work building a 32-business PPC operating structure and ERP integration adds scalable campaign operations to that background, supported by direct client advice on channel strategy and investment priorities.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Managed 150+ campaigns with approximately $400,000 in monthly spend, generating more than $9 million in revenue and approximately 35% of company sales.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Directed keyword strategy, bid experiments, landing-page optimization, ad copy, audience analysis, CRO, attribution, and A/B and multivariate testing.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SQL • Google Ads • Microsoft Ads • Power BI • Google Ads Editor • Bing Ads Editor • Meta Ads • Amazon Seller Central • Amazon Vendor Central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