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marketer whose experience connects consumer-facing content, paid acquisition, and website delivery. Partnered with web and content teams on custom landing pages and Performance Max content. Recent projects include AI-assisted Shopify product descriptions and a headless React/Next.js retail website connected to manufacturer databases. Combines that execution experience with client-facing advice on campaign structure and growth priorities across a portfolio of 75+ advertising accounts.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Amazon Seller Central • Amazon Vendor Central • Google Ads • Microsoft Ads • Google Search Console • Power BI • Google Ads Editor • Bing Ads Editor • Meta Ads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