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Advised a portfolio of 75+ Google Ads accounts and combined that work with automated cross-channel reporting. More recent projects include custom landing pages and Performance Max content developed with web and content teams, giving client recommendations a practical connection to execution, measurement, and the customer journey.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