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Digital marketing, paid media, e-commerce, analytics, and marketing-technology leader with 14+ years of experience across agency, in-house, B2B, B2C, e-commerce, professional services, and high-volume performance marketing environments. Experience spans Google Ads and Microsoft Ads, multi-channel media, SEO/SEM, e-commerce operations, conversion tracking, attribution, forecasting, statistical modeling, automation, database/reporting systems, website development, and cross-functional leadership. Combines marketing strategy with strong technical capability in Python, SQL, JavaScript, VBA, APIs, data visualization, and modern AI-assisted workflows. Known for learning quickly, building scalable systems, translating complex analysis into practical business recommendations, and improving both marketing performance and operational efficiency. Extremely proficient in using Cursor, Claude Code, Codex, Gemini, Perplexity, ChatGPT, Claude, and many other supplemental AI systems. I use all of this AI to enhance my foundational knowledge and amplify output.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E-Commerce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Python, DataBricks, SQL, Excel (blended data), and Funnel.io to create a customized reporting system that automated and ensured accuracy to all of the marketing channels we have. It collected data automatically from 10+ channels (platforms) on a weekly basis</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Coordinated execution and reporting across marketing environment and helped move the organization from a largely traditional, non-digital B2B model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all paid search campaigns, outreach, lead generation, and customer acquisition for a large E-Commerce company in the United States, Canada, and the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HubSpot • Salesforce • Google Analytics 4 • Power BI • Amazon Seller Central • Amazon Vendor Central • Funnel.io • Google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