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Digital marketing, paid media, e-commerce, analytics, and marketing-technology leader with 14+ years of experience across agency, in-house, B2B, B2C, e-commerce, professional services, and high-volume performance marketing environments. Experience spans Google Ads and Microsoft Ads, multi-channel media, SEO/SEM, e-commerce operations, conversion tracking, attribution, forecasting, statistical modeling, automation, database/reporting systems, website development, and cross-functional leadership. Combines marketing strategy with strong technical capability in Python, SQL, JavaScript, VBA, APIs, data visualization, and modern AI-assisted workflows. Known for learning quickly, building scalable systems, translating complex analysis into practical business recommendations, and improving both marketing performance and operational efficiency. Extremely proficient in using Cursor, Claude Code, Codex, Gemini, Perplexity, ChatGPT, Claude, and many other supplemental AI systems. I use all of this AI to enhance my foundational knowledge and amplify output.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E-Commerce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Python, DataBricks, SQL, Excel (blended data), and Funnel.io to create a customized reporting system that automated and ensured accuracy to all of the marketing channels we have. It collected data automatically from 10+ channels (platforms) on a weekly basis</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spacing w:before="0" w:after="20" w:line="276" w:lineRule="auto"/>
        <w:ind w:left="259"/>
        <w:jc w:val="left"/>
      </w:pPr>
      <w:r>
        <w:rPr>
          <w:rFonts w:ascii="EB Garamond" w:hAnsi="EB Garamond"/>
          <w:b w:val="0"/>
          <w:sz w:val="22"/>
        </w:rPr>
        <w:t>Coordinated execution and reporting across marketing environment and helped move the organization from a largely traditional, non-digital B2B model to a functional digital environment.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HubSpot • Salesforce • Google Analytics 4 • Power BI • Amazon Seller Central • Amazon Vendor Central • Funnel.io • Google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