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Worked extensively with Amazon Vendor and Seller Central (FBA and FBM) leading to other consignment initiatives (CastleGate, Target.com, Costco.com etc.)</w:t>
      </w:r>
    </w:p>
    <w:p>
      <w:pPr>
        <w:pStyle w:val="ListBullet"/>
        <w:spacing w:before="0" w:after="20" w:line="276" w:lineRule="auto"/>
        <w:ind w:left="259"/>
        <w:jc w:val="left"/>
      </w:pPr>
      <w:r>
        <w:rPr>
          <w:rFonts w:ascii="EB Garamond" w:hAnsi="EB Garamond"/>
          <w:b w:val="0"/>
          <w:sz w:val="22"/>
        </w:rPr>
        <w:t>Developed and maintained the company's multiple databases to ensure consistency among departments, and used them to create proper and accurate financial and marketing reports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Meta Ads • Google Ads • Microsoft Ads • Google Search Console • Power BI • Google Ads Editor • Bing Ads Editor • Amazon Seller Central • Amazon Vendor Central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