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Digital marketing, paid media, e-commerce, analytics, and marketing-technology leader with 14+ years of experience across agency, in-house, B2B, B2C, e-commerce, professional services, and high-volume performance marketing environments. Experience spans Google Ads and Microsoft Ads, multi-channel media, SEO/SEM, e-commerce operations, conversion tracking, attribution, forecasting, statistical modeling, automation, database/reporting systems, website development, and cross-functional leadership. Combines marketing strategy with strong technical capability in Python, SQL, JavaScript, VBA, APIs, data visualization, and modern AI-assisted workflows. Known for learning quickly, building scalable systems, translating complex analysis into practical business recommendations, and improving both marketing performance and operational efficiency. Extremely proficient in using Cursor, Claude Code, Codex, Gemini, Perplexity, ChatGPT, Claude, and many other supplemental AI systems. I use all of this AI to enhance my foundational knowledge and amplify output.</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Digital Marketing Strategy</w:t>
            </w:r>
          </w:p>
        </w:tc>
        <w:tc>
          <w:tcPr>
            <w:tcW w:type="dxa" w:w="5400"/>
          </w:tcPr>
          <w:p>
            <w:pPr>
              <w:pStyle w:val="ListBullet"/>
              <w:spacing w:after="0" w:line="276" w:lineRule="auto"/>
            </w:pPr>
            <w:r/>
            <w:r>
              <w:rPr>
                <w:rFonts w:ascii="EB Garamond" w:hAnsi="EB Garamond"/>
                <w:sz w:val="22"/>
              </w:rPr>
              <w:t>SEO &amp; SEM Strategy</w:t>
            </w:r>
          </w:p>
        </w:tc>
      </w:tr>
      <w:tr>
        <w:tc>
          <w:tcPr>
            <w:tcW w:type="dxa" w:w="5400"/>
          </w:tcPr>
          <w:p>
            <w:pPr>
              <w:pStyle w:val="ListBullet"/>
              <w:spacing w:after="0" w:line="276" w:lineRule="auto"/>
            </w:pPr>
            <w:r/>
            <w:r>
              <w:rPr>
                <w:rFonts w:ascii="EB Garamond" w:hAnsi="EB Garamond"/>
                <w:sz w:val="22"/>
              </w:rPr>
              <w:t>Paid Media Strategy</w:t>
            </w:r>
          </w:p>
        </w:tc>
        <w:tc>
          <w:tcPr>
            <w:tcW w:type="dxa" w:w="5400"/>
          </w:tcPr>
          <w:p>
            <w:pPr>
              <w:pStyle w:val="ListBullet"/>
              <w:spacing w:after="0" w:line="276" w:lineRule="auto"/>
            </w:pPr>
            <w:r/>
            <w:r>
              <w:rPr>
                <w:rFonts w:ascii="EB Garamond" w:hAnsi="EB Garamond"/>
                <w:sz w:val="22"/>
              </w:rPr>
              <w:t>Performance Marketing</w:t>
            </w:r>
          </w:p>
        </w:tc>
      </w:tr>
      <w:tr>
        <w:tc>
          <w:tcPr>
            <w:tcW w:type="dxa" w:w="5400"/>
          </w:tcPr>
          <w:p>
            <w:pPr>
              <w:pStyle w:val="ListBullet"/>
              <w:spacing w:after="0" w:line="276" w:lineRule="auto"/>
            </w:pPr>
            <w:r/>
            <w:r>
              <w:rPr>
                <w:rFonts w:ascii="EB Garamond" w:hAnsi="EB Garamond"/>
                <w:sz w:val="22"/>
              </w:rPr>
              <w:t>Lead Generation</w:t>
            </w:r>
          </w:p>
        </w:tc>
        <w:tc>
          <w:tcPr>
            <w:tcW w:type="dxa" w:w="5400"/>
          </w:tcPr>
          <w:p>
            <w:pPr>
              <w:pStyle w:val="ListBullet"/>
              <w:spacing w:after="0" w:line="276" w:lineRule="auto"/>
            </w:pPr>
            <w:r/>
            <w:r>
              <w:rPr>
                <w:rFonts w:ascii="EB Garamond" w:hAnsi="EB Garamond"/>
                <w:sz w:val="22"/>
              </w:rPr>
              <w:t>Marketing Technology</w:t>
            </w:r>
          </w:p>
        </w:tc>
      </w:tr>
      <w:tr>
        <w:tc>
          <w:tcPr>
            <w:tcW w:type="dxa" w:w="5400"/>
          </w:tcPr>
          <w:p>
            <w:pPr>
              <w:pStyle w:val="ListBullet"/>
              <w:spacing w:after="0" w:line="276" w:lineRule="auto"/>
            </w:pPr>
            <w:r/>
            <w:r>
              <w:rPr>
                <w:rFonts w:ascii="EB Garamond" w:hAnsi="EB Garamond"/>
                <w:sz w:val="22"/>
              </w:rPr>
              <w:t>Marketing Analytics</w:t>
            </w:r>
          </w:p>
        </w:tc>
        <w:tc>
          <w:tcPr>
            <w:tcW w:type="dxa" w:w="5400"/>
          </w:tcPr>
          <w:p>
            <w:pPr>
              <w:pStyle w:val="ListBullet"/>
              <w:spacing w:after="0" w:line="276" w:lineRule="auto"/>
            </w:pPr>
            <w:r/>
            <w:r>
              <w:rPr>
                <w:rFonts w:ascii="EB Garamond" w:hAnsi="EB Garamond"/>
                <w:sz w:val="22"/>
              </w:rPr>
              <w:t>E-Commerce Strategy</w:t>
            </w:r>
          </w:p>
        </w:tc>
      </w:tr>
      <w:tr>
        <w:tc>
          <w:tcPr>
            <w:tcW w:type="dxa" w:w="5400"/>
          </w:tcPr>
          <w:p>
            <w:pPr>
              <w:pStyle w:val="ListBullet"/>
              <w:spacing w:after="0" w:line="276" w:lineRule="auto"/>
            </w:pPr>
            <w:r/>
            <w:r>
              <w:rPr>
                <w:rFonts w:ascii="EB Garamond" w:hAnsi="EB Garamond"/>
                <w:sz w:val="22"/>
              </w:rPr>
              <w:t>Cross-Functional Leadership</w:t>
            </w:r>
          </w:p>
        </w:tc>
        <w:tc>
          <w:tcPr>
            <w:tcW w:type="dxa" w:w="5400"/>
          </w:tcPr>
          <w:p>
            <w:pPr>
              <w:pStyle w:val="ListBullet"/>
              <w:spacing w:after="0" w:line="276" w:lineRule="auto"/>
            </w:pPr>
            <w:r/>
            <w:r>
              <w:rPr>
                <w:rFonts w:ascii="EB Garamond" w:hAnsi="EB Garamond"/>
                <w:sz w:val="22"/>
              </w:rPr>
              <w:t>Marketing Automation</w:t>
            </w:r>
          </w:p>
        </w:tc>
      </w:tr>
      <w:tr>
        <w:tc>
          <w:tcPr>
            <w:tcW w:type="dxa" w:w="5400"/>
          </w:tcPr>
          <w:p>
            <w:pPr>
              <w:pStyle w:val="ListBullet"/>
              <w:spacing w:after="0" w:line="276" w:lineRule="auto"/>
            </w:pPr>
            <w:r/>
            <w:r>
              <w:rPr>
                <w:rFonts w:ascii="EB Garamond" w:hAnsi="EB Garamond"/>
                <w:sz w:val="22"/>
              </w:rPr>
              <w:t>Budget Forecasting</w:t>
            </w:r>
          </w:p>
        </w:tc>
        <w:tc>
          <w:tcPr>
            <w:tcW w:type="dxa" w:w="5400"/>
          </w:tcPr>
          <w:p>
            <w:pPr>
              <w:pStyle w:val="ListBullet"/>
              <w:spacing w:after="0" w:line="276" w:lineRule="auto"/>
            </w:pPr>
            <w:r/>
            <w:r>
              <w:rPr>
                <w:rFonts w:ascii="EB Garamond" w:hAnsi="EB Garamond"/>
                <w:sz w:val="22"/>
              </w:rPr>
              <w:t>Customer Acquisition</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spacing w:before="0" w:after="20" w:line="276" w:lineRule="auto"/>
        <w:ind w:left="259"/>
        <w:jc w:val="left"/>
      </w:pPr>
      <w:r>
        <w:rPr>
          <w:rFonts w:ascii="EB Garamond" w:hAnsi="EB Garamond"/>
          <w:b w:val="0"/>
          <w:sz w:val="22"/>
        </w:rPr>
        <w:t>Oversaw the development and implementation of additional services. After conducting a comprehensive marketing plan and analyzing the results, persuaded firm management to add additional services. Based on this market research, worked with management to create the firm's tax and finance departments which together contributed more than 25% of the firm's revenue</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Built automated weekly reporting across 10+ channels using Python, Databricks, SQL, blended Excel data, and Funnel.io to improve accuracy and decision speed.</w:t>
      </w:r>
    </w:p>
    <w:p>
      <w:pPr>
        <w:pStyle w:val="ListBullet"/>
        <w:spacing w:before="0" w:after="20" w:line="276" w:lineRule="auto"/>
        <w:ind w:left="259"/>
        <w:jc w:val="left"/>
      </w:pPr>
      <w:r>
        <w:rPr>
          <w:rFonts w:ascii="EB Garamond" w:hAnsi="EB Garamond"/>
          <w:b w:val="0"/>
          <w:sz w:val="22"/>
        </w:rPr>
        <w:t>Used regression models, prior-year/prior-period data, holdouts, geo-promotional tests, scale-up/down analysis, and budget reallocation scenarios to forecast investment outcomes and support recommendations involving substantial incremental media budgets.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spacing w:before="0" w:after="20" w:line="276" w:lineRule="auto"/>
        <w:ind w:left="259"/>
        <w:jc w:val="left"/>
      </w:pPr>
      <w:r>
        <w:rPr>
          <w:rFonts w:ascii="EB Garamond" w:hAnsi="EB Garamond"/>
          <w:b w:val="0"/>
          <w:sz w:val="22"/>
        </w:rPr>
        <w:t>Built Looker Studio KPI reporting for multiple departments, improving transparency for inventory planning, engineering decisions based on reviews, management decisions, website development, email performance, and cross-platform budget management.</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2020–Apr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spacing w:before="0" w:after="20" w:line="276" w:lineRule="auto"/>
        <w:ind w:left="259"/>
        <w:jc w:val="left"/>
      </w:pPr>
      <w:r>
        <w:rPr>
          <w:rFonts w:ascii="EB Garamond" w:hAnsi="EB Garamond"/>
          <w:b w:val="0"/>
          <w:sz w:val="22"/>
        </w:rPr>
        <w:t>Managed 12 accounts, 32 campaigns, approximately 110,000 ad groups, 1.6 million keywords, and approximately $3.6 million in monthly spend for one brand.</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Modernized the company's digital environment and launched multiple B2C channels while protecting relationships with more than 650 B2B retail partners.</w:t>
      </w:r>
    </w:p>
    <w:p>
      <w:pPr>
        <w:pStyle w:val="ListBullet"/>
        <w:spacing w:before="0" w:after="20" w:line="276" w:lineRule="auto"/>
        <w:ind w:left="259"/>
        <w:jc w:val="left"/>
      </w:pPr>
      <w:r>
        <w:rPr>
          <w:rFonts w:ascii="EB Garamond" w:hAnsi="EB Garamond"/>
          <w:b w:val="0"/>
          <w:sz w:val="22"/>
        </w:rPr>
        <w:t>Developed and maintained the company's multiple databases to ensure consistency among departments, and used them to create proper and accurate financial and marketing reports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spacing w:before="0" w:after="20" w:line="276" w:lineRule="auto"/>
        <w:ind w:left="259"/>
        <w:jc w:val="left"/>
      </w:pPr>
      <w:r>
        <w:rPr>
          <w:rFonts w:ascii="EB Garamond" w:hAnsi="EB Garamond"/>
          <w:b w:val="0"/>
          <w:sz w:val="22"/>
        </w:rPr>
        <w:t>Strategized directly with clients on how to best distribute their marketing funds based on their business needs into different channels including: website development, SEO, email campaigns, Google Ads search, display, mobile, re-marketing, and YouTube campaigns, and all social media platforms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spacing w:before="0" w:after="20" w:line="276" w:lineRule="auto"/>
        <w:ind w:left="259"/>
        <w:jc w:val="left"/>
      </w:pPr>
      <w:r>
        <w:rPr>
          <w:rFonts w:ascii="EB Garamond" w:hAnsi="EB Garamond"/>
          <w:b w:val="0"/>
          <w:sz w:val="22"/>
        </w:rPr>
        <w:t>Managed an eight-person e-commerce department and led paid search, outreach, lead generation, customer acquisition, website performance, and growth across the United States, Canada, and the United Kingdom.</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Worked at a wealth management firm with more than 20 attorneys, financial planners, and CPAs. Worked directly with firm executives, and consulted them on key business decisions related to the overall marketing strategy of the firm. Worked closely with high net-worth clients and owners of medium to large-sized businesses across the country.</w:t>
      </w:r>
    </w:p>
    <w:p>
      <w:pPr>
        <w:pStyle w:val="ListBullet"/>
        <w:spacing w:before="0" w:after="20" w:line="276" w:lineRule="auto"/>
        <w:ind w:left="259"/>
        <w:jc w:val="left"/>
      </w:pPr>
      <w:r>
        <w:rPr>
          <w:rFonts w:ascii="EB Garamond" w:hAnsi="EB Garamond"/>
          <w:b w:val="0"/>
          <w:sz w:val="22"/>
        </w:rPr>
        <w:t>Oversaw the development and implementation of additional services. After conducting a comprehensive marketing plan and analyzing the results, persuaded firm management to add additional services. Based on this market research, worked with management to create the firm's tax and finance departments which together contributed more than 25% of the firm's revenue</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Google Ads • Microsoft Ads • Power BI • Google Ads Editor • Bing Ads Editor • Meta Ads • Amazon Seller Central • Amazon Vendor Central • Google Ads API</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