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search leader with hands-on Google Ads and Microsoft Ads experience across agency and in-house teams. Managed 75+ client accounts and high-volume search programs, combining campaign execution, keyword strategy, bid optimization, budget oversight, and performance reporting. Improved ROAS from 1.5 to 3.5 while increasing monthly marketing volume fourfold. Brings experience leading an eight-person team, advising clients on campaign strategy and investment, developing forecasts and attribution analyses, configuring GA4 and Google Tag Manager measurement, and automating reporting with Python, SQL, and Excel.</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Excel • Google Analytics 4 • Google Tag Manager • Google Search Console • Google Ads Editor • Google Ads API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gecko-job:scout-2942</dc:identifier>
</cp:coreProperties>
</file>