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Performance marketing specialist with a strong technical foundation in measurement and e-commerce operations. Built a headless e-commerce retail website with React and Next.js and connected Shopify directly to manufacturer databases. Used Cursor and Claude to create SEO-friendly websites and set up Google Ads, GA4, Search Console, and Service Titan CRM for a company group.</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Budget Forecasting</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Data Visualization</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large AdWords, Bing Ads, Gemini, and Amazon Marketing Services accounts consisting of more than 150 campaigns with a $400,000 budget resulting in more than $9,000,000 in revenue (35% of total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Converted and interpreted JSON results to data-mine SERP</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Oversaw the development and implementation of additional services. After conducting a comprehensive marketing plan and analyzing the results, persuaded firm management to add additional services. Based on this market research, worked with management to create the firm's tax and finance departments which together contributed more than 25% of the firm's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Power BI • SQL • Excel • Google Analytics 4 • Google Tag Manager • Amazon Seller Central • Amazon Vendor Central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gecko-job:f3470ed5-f8c7-4e43-beb3-153c8fa0a9ed</dc:identifier>
</cp:coreProperties>
</file>