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Performance marketing specialist with a strong technical foundation in measurement and e-commerce operations. Helped modernize a B2B distributor and add B2C e-commerce channels while protecting relationships with 650+ retail partners. Built an in-house PPC structure spanning 32 businesses, including team training, scalable operations, and ERP integration.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12 accounts, 32 campaigns, 110k Ad Groups, 1.6 million keywords, with a $3.6 million/month spend in one brand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reporting pipelines and presented consolidated performance data in Google Data/Looker Studio.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study account performance and make data-driven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business goals, yearly projections, and KPI's with senior management and reported large quantities of data from Magento, Google Analytics, ACCTivate, and QuickBooks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an electronic, interactive format using Acrobat and LiveCycle. This increased all market data and increased the speed of data acquisition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Analytics 4 • Google Tag Manager • Looker Studio • Amazon Seller Central • Amazon Vendor Central • Google Ads • Microsoft Ads • Google Search Console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gecko-job:81b0eb84-04cb-4231-9cc4-bea4f9164dbf</dc:identifier>
</cp:coreProperties>
</file>