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technology leader with 14+ years of experience across agency, in-house, and e-commerce environments. Combines SEO and content strategy, client consulting, keyword and competitor research, and performance analysis with hands-on technical SEO implementation. Experience includes advising clients across search and digital channels, building automated reporting, and using Google Analytics, Google Search Console, and SEMrush. Applies AI to SEO-friendly product content and evidence-backed marketing analysis, translating findings into practical recommendations tied to business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gecko-job:scout-2906</dc:identifier>
</cp:coreProperties>
</file>