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strategist with experience using market research to identify services and growth opportunities. Used market research and business planning to help establish tax and finance departments that contributed more than 25% of firm revenue.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gecko-job:fcc58eff-98b8-44c6-9af9-2a370bbbbc3c</dc:identifier>
</cp:coreProperties>
</file>