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Scaled monthly marketing volume from approximately $200K to $800K while improving ROAS from 1.5 to 3.5.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Lifted the company up from a very non-digital, traditional B2B distributor to a functional digital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Google Ads Editor • Meta Ads • Google Ads API • Microsoft Ads • Google Analytics 4 • Google Tag Manager • Google Search Console • Bing Ads Editor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gecko-job:f2e597c0a4ab9895</dc:identifier>
</cp:coreProperties>
</file>