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Scaled monthly marketing volume from approximately $200K to $800K while improving ROAS from 1.5 to 3.5.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on Google Ads and Bing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Google Analytics 4 • Google Tag Manager • Google Search Console • Google Ads Editor • Google Ads API • Microsoft Ads • Bing Ads Editor • Meta Ads • Funnel.io • VS Code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gecko-job:150674</dc:identifier>
</cp:coreProperties>
</file>