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Scaled monthly marketing volume from approximately $200K to $800K while improving ROAS from 1.5 to 3.5.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Tableau • Salesforce • SQL • Google Analytics 4 • Google Ads • Google Search Console • Looker Studio • Google Ads Editor • Amazon Seller Central • Amazon Vendor Central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gecko-job:4399190009</dc:identifier>
</cp:coreProperties>
</file>