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Marketing technology leader experienced in helping established businesses adopt digital systems. Managed up to $30 million per month in paid media with a four-person team, combining account operations with budget oversight. Partnered with web development and content teams on custom landing pages and Performance Max campaign content.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Paid Media Strategy</w:t>
            </w:r>
          </w:p>
        </w:tc>
        <w:tc>
          <w:tcPr>
            <w:tcW w:type="dxa" w:w="5400"/>
          </w:tcPr>
          <w:p>
            <w:pPr>
              <w:pStyle w:val="ListBullet"/>
              <w:spacing w:after="0" w:line="276" w:lineRule="auto"/>
            </w:pPr>
            <w:r/>
            <w:r>
              <w:rPr>
                <w:rFonts w:ascii="EB Garamond" w:hAnsi="EB Garamond"/>
                <w:sz w:val="22"/>
              </w:rPr>
              <w:t>Digital Marketing Strategy</w:t>
            </w:r>
          </w:p>
        </w:tc>
      </w:tr>
      <w:tr>
        <w:tc>
          <w:tcPr>
            <w:tcW w:type="dxa" w:w="5400"/>
          </w:tcPr>
          <w:p>
            <w:pPr>
              <w:pStyle w:val="ListBullet"/>
              <w:spacing w:after="0" w:line="276" w:lineRule="auto"/>
            </w:pPr>
            <w:r/>
            <w:r>
              <w:rPr>
                <w:rFonts w:ascii="EB Garamond" w:hAnsi="EB Garamond"/>
                <w:sz w:val="22"/>
              </w:rPr>
              <w:t>Lead Generation</w:t>
            </w:r>
          </w:p>
        </w:tc>
        <w:tc>
          <w:tcPr>
            <w:tcW w:type="dxa" w:w="5400"/>
          </w:tcPr>
          <w:p>
            <w:pPr>
              <w:pStyle w:val="ListBullet"/>
              <w:spacing w:after="0" w:line="276" w:lineRule="auto"/>
            </w:pPr>
            <w:r/>
            <w:r>
              <w:rPr>
                <w:rFonts w:ascii="EB Garamond" w:hAnsi="EB Garamond"/>
                <w:sz w:val="22"/>
              </w:rPr>
              <w:t>Marketing Technology</w:t>
            </w:r>
          </w:p>
        </w:tc>
      </w:tr>
      <w:tr>
        <w:tc>
          <w:tcPr>
            <w:tcW w:type="dxa" w:w="5400"/>
          </w:tcPr>
          <w:p>
            <w:pPr>
              <w:pStyle w:val="ListBullet"/>
              <w:spacing w:after="0" w:line="276" w:lineRule="auto"/>
            </w:pPr>
            <w:r/>
            <w:r>
              <w:rPr>
                <w:rFonts w:ascii="EB Garamond" w:hAnsi="EB Garamond"/>
                <w:sz w:val="22"/>
              </w:rPr>
              <w:t>Performance Marketing</w:t>
            </w:r>
          </w:p>
        </w:tc>
        <w:tc>
          <w:tcPr>
            <w:tcW w:type="dxa" w:w="5400"/>
          </w:tcPr>
          <w:p>
            <w:pPr>
              <w:pStyle w:val="ListBullet"/>
              <w:spacing w:after="0" w:line="276" w:lineRule="auto"/>
            </w:pPr>
            <w:r/>
            <w:r>
              <w:rPr>
                <w:rFonts w:ascii="EB Garamond" w:hAnsi="EB Garamond"/>
                <w:sz w:val="22"/>
              </w:rPr>
              <w:t>Marketing Analytics</w:t>
            </w:r>
          </w:p>
        </w:tc>
      </w:tr>
      <w:tr>
        <w:tc>
          <w:tcPr>
            <w:tcW w:type="dxa" w:w="5400"/>
          </w:tcPr>
          <w:p>
            <w:pPr>
              <w:pStyle w:val="ListBullet"/>
              <w:spacing w:after="0" w:line="276" w:lineRule="auto"/>
            </w:pPr>
            <w:r/>
            <w:r>
              <w:rPr>
                <w:rFonts w:ascii="EB Garamond" w:hAnsi="EB Garamond"/>
                <w:sz w:val="22"/>
              </w:rPr>
              <w:t>Conversion Rate Optimization</w:t>
            </w:r>
          </w:p>
        </w:tc>
        <w:tc>
          <w:tcPr>
            <w:tcW w:type="dxa" w:w="5400"/>
          </w:tcPr>
          <w:p>
            <w:pPr>
              <w:pStyle w:val="ListBullet"/>
              <w:spacing w:after="0" w:line="276" w:lineRule="auto"/>
            </w:pPr>
            <w:r/>
            <w:r>
              <w:rPr>
                <w:rFonts w:ascii="EB Garamond" w:hAnsi="EB Garamond"/>
                <w:sz w:val="22"/>
              </w:rPr>
              <w:t>Cross-Functional Leadership</w:t>
            </w:r>
          </w:p>
        </w:tc>
      </w:tr>
      <w:tr>
        <w:tc>
          <w:tcPr>
            <w:tcW w:type="dxa" w:w="5400"/>
          </w:tcPr>
          <w:p>
            <w:pPr>
              <w:pStyle w:val="ListBullet"/>
              <w:spacing w:after="0" w:line="276" w:lineRule="auto"/>
            </w:pPr>
            <w:r/>
            <w:r>
              <w:rPr>
                <w:rFonts w:ascii="EB Garamond" w:hAnsi="EB Garamond"/>
                <w:sz w:val="22"/>
              </w:rPr>
              <w:t>Marketing Automation</w:t>
            </w:r>
          </w:p>
        </w:tc>
        <w:tc>
          <w:tcPr>
            <w:tcW w:type="dxa" w:w="5400"/>
          </w:tcPr>
          <w:p>
            <w:pPr>
              <w:pStyle w:val="ListBullet"/>
              <w:spacing w:after="0" w:line="276" w:lineRule="auto"/>
            </w:pPr>
            <w:r/>
            <w:r>
              <w:rPr>
                <w:rFonts w:ascii="EB Garamond" w:hAnsi="EB Garamond"/>
                <w:sz w:val="22"/>
              </w:rPr>
              <w:t>B2B &amp; B2C Marketing</w:t>
            </w:r>
          </w:p>
        </w:tc>
      </w:tr>
      <w:tr>
        <w:tc>
          <w:tcPr>
            <w:tcW w:type="dxa" w:w="5400"/>
          </w:tcPr>
          <w:p>
            <w:pPr>
              <w:pStyle w:val="ListBullet"/>
              <w:spacing w:after="0" w:line="276" w:lineRule="auto"/>
            </w:pPr>
            <w:r/>
            <w:r>
              <w:rPr>
                <w:rFonts w:ascii="EB Garamond" w:hAnsi="EB Garamond"/>
                <w:sz w:val="22"/>
              </w:rPr>
              <w:t>Operational Efficiency</w:t>
            </w:r>
          </w:p>
        </w:tc>
        <w:tc>
          <w:tcPr>
            <w:tcW w:type="dxa" w:w="5400"/>
          </w:tcP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Scaled monthly marketing volume from approximately $200,000 to $800,000 while improving ROAS from 1.5 to 3.5 through bidding, audience, budget, campaign, and conversion optimization.</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Managed Google Ads, Microsoft Ads, Amazon, Meta, Instagram, and TikTok across an approximately $400K monthly advertising budget.</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Strategist/Analyst - 1-800-Contacts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Used regression models, prior-year/prior-period data, holdouts, geo-promotional tests, scale-up/down analysis, and budget reallocation scenarios to forecast investment outcomes and support recommendations involving substantial incremental media budgets.</w:t>
      </w:r>
    </w:p>
    <w:p>
      <w:pPr>
        <w:pStyle w:val="ListBullet"/>
        <w:keepNext/>
        <w:spacing w:before="0" w:after="20" w:line="276" w:lineRule="auto"/>
        <w:ind w:left="259"/>
        <w:jc w:val="left"/>
      </w:pPr>
      <w:r>
        <w:rPr>
          <w:rFonts w:ascii="EB Garamond" w:hAnsi="EB Garamond"/>
          <w:b w:val="0"/>
          <w:sz w:val="22"/>
        </w:rPr>
        <w:t>Funnel testing for reach, comparison, conversion (micro-included), and then internal LTV testing, Click-to-Call systems assessment, iSpot Analysis for TV/OTT (reach) campaigns</w:t>
      </w:r>
    </w:p>
    <w:p>
      <w:pPr>
        <w:pStyle w:val="ListBullet"/>
        <w:spacing w:before="0" w:after="20" w:line="276" w:lineRule="auto"/>
        <w:ind w:left="259"/>
        <w:jc w:val="left"/>
      </w:pPr>
      <w:r>
        <w:rPr>
          <w:rFonts w:ascii="EB Garamond" w:hAnsi="EB Garamond"/>
          <w:b w:val="0"/>
          <w:sz w:val="22"/>
        </w:rPr>
        <w:t>Evaluated customer journeys from reach and micro-conversions through purchase, click-to-call, and lifetime value to identify scalable search and budget opportunities.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volume fourfold while improving ROAS from 1.5 to 3.5 through bidding strategy, audience analysis, campaign testing, budget allocation, and conversion review.</w:t>
      </w:r>
    </w:p>
    <w:p>
      <w:pPr>
        <w:pStyle w:val="ListBullet"/>
        <w:keepNext/>
        <w:spacing w:before="0" w:after="20" w:line="276" w:lineRule="auto"/>
        <w:ind w:left="259"/>
        <w:jc w:val="left"/>
      </w:pPr>
      <w:r>
        <w:rPr>
          <w:rFonts w:ascii="EB Garamond" w:hAnsi="EB Garamond"/>
          <w:b w:val="0"/>
          <w:sz w:val="22"/>
        </w:rPr>
        <w:t>Scaled monthly marketing volume from approximately $200,000 to $800,000 while improving ROAS from 1.5 to 3.5 through bidding, audience, budget, campaign, and conversion optimization.</w:t>
      </w:r>
    </w:p>
    <w:p>
      <w:pPr>
        <w:pStyle w:val="ListBullet"/>
        <w:spacing w:before="0" w:after="20" w:line="276" w:lineRule="auto"/>
        <w:ind w:left="259"/>
        <w:jc w:val="left"/>
      </w:pPr>
      <w:r>
        <w:rPr>
          <w:rFonts w:ascii="EB Garamond" w:hAnsi="EB Garamond"/>
          <w:b w:val="0"/>
          <w:sz w:val="22"/>
        </w:rPr>
        <w:t>Configured GA4 and Google Tag Manager measurement and built Looker Studio KPI dashboards for campaign pacing, website performance, inventory planning, and leadership decisions.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South Jordan, UT</w:t>
            </w:r>
          </w:p>
        </w:tc>
        <w:tc>
          <w:tcPr>
            <w:tcW w:type="dxa" w:w="1872"/>
            <w:tcMar>
              <w:top w:w="0" w:type="dxa"/>
              <w:left w:w="0" w:type="dxa"/>
              <w:bottom w:w="0" w:type="dxa"/>
              <w:right w:w="0" w:type="dxa"/>
            </w:tcMar>
          </w:tcPr>
          <w:p>
            <w:pPr>
              <w:keepNext/>
              <w:spacing w:before="0" w:after="0"/>
              <w:jc w:val="right"/>
            </w:pPr>
            <w:r>
              <w:rPr>
                <w:sz w:val="21"/>
              </w:rPr>
              <w:t>Aug 2020–Apr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12 accounts, 32 campaigns, 110k Ad Groups, 1.6 million keywords, with a $3.6 million/month spend in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2020</w:t>
            </w:r>
          </w:p>
        </w:tc>
      </w:tr>
    </w:tbl>
    <w:p>
      <w:pPr>
        <w:pStyle w:val="ListBullet"/>
        <w:keepNext/>
        <w:spacing w:before="0" w:after="20" w:line="276" w:lineRule="auto"/>
        <w:ind w:left="259"/>
        <w:jc w:val="left"/>
      </w:pPr>
      <w:r>
        <w:rPr>
          <w:rFonts w:ascii="EB Garamond" w:hAnsi="EB Garamond"/>
          <w:b w:val="0"/>
          <w:sz w:val="22"/>
        </w:rPr>
        <w:t>Directed digital marketing and e-commerce for a large B2B distributor, coordinating execution and reporting across marketing, sales, operations, finance, IT, and product teams.</w:t>
      </w:r>
    </w:p>
    <w:p>
      <w:pPr>
        <w:pStyle w:val="ListBullet"/>
        <w:keepNext/>
        <w:spacing w:before="0" w:after="20" w:line="276" w:lineRule="auto"/>
        <w:ind w:left="259"/>
        <w:jc w:val="left"/>
      </w:pPr>
      <w:r>
        <w:rPr>
          <w:rFonts w:ascii="EB Garamond" w:hAnsi="EB Garamond"/>
          <w:b w:val="0"/>
          <w:sz w:val="22"/>
        </w:rPr>
        <w:t>Served as a technology, marketing, cultural-change, team, and thought leader while coordinating with IT, Operations, Finance, Product Development, HR, Sales, and other department heads.</w:t>
      </w:r>
    </w:p>
    <w:p>
      <w:pPr>
        <w:pStyle w:val="ListBullet"/>
        <w:spacing w:before="0" w:after="20" w:line="276" w:lineRule="auto"/>
        <w:ind w:left="259"/>
        <w:jc w:val="left"/>
      </w:pPr>
      <w:r>
        <w:rPr>
          <w:rFonts w:ascii="EB Garamond" w:hAnsi="EB Garamond"/>
          <w:b w:val="0"/>
          <w:sz w:val="22"/>
        </w:rPr>
        <w:t>Maintained marketing databases, financial reporting, and cross-channel systems that improved budget visibility, data consistency, collaboration, and decision-making.</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and more than $276K in monthly spend across search, display, mobile, remarketing, YouTube, lead generation, and multi-channel client programs.</w:t>
      </w:r>
    </w:p>
    <w:p>
      <w:pPr>
        <w:pStyle w:val="ListBullet"/>
        <w:keepNext/>
        <w:spacing w:before="0" w:after="20" w:line="276" w:lineRule="auto"/>
        <w:ind w:left="259"/>
        <w:jc w:val="left"/>
      </w:pPr>
      <w:r>
        <w:rPr>
          <w:rFonts w:ascii="EB Garamond" w:hAnsi="EB Garamond"/>
          <w:b w:val="0"/>
          <w:sz w:val="22"/>
        </w:rPr>
        <w:t>Consulted directly with clients on business goals, pain points, budget allocation, campaign structure, SEO, website, email, social, and paid media opportunities.</w:t>
      </w:r>
    </w:p>
    <w:p>
      <w:pPr>
        <w:pStyle w:val="ListBullet"/>
        <w:spacing w:before="0" w:after="20" w:line="276" w:lineRule="auto"/>
        <w:ind w:left="259"/>
        <w:jc w:val="left"/>
      </w:pPr>
      <w:r>
        <w:rPr>
          <w:rFonts w:ascii="EB Garamond" w:hAnsi="EB Garamond"/>
          <w:b w:val="0"/>
          <w:sz w:val="22"/>
        </w:rPr>
        <w:t>Strategized directly with clients on how to best distribute their marketing funds based on their business needs into different channels including: website development, SEO, email campaigns, Google Ads search, display, mobile, re-marketing, and YouTube campaigns, and all social media platforms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2014–Sep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Created annual projections and KPI reporting with senior leadership and used platform, analytics, Magento, accounting, and competitive data to guide budget and campaign decisions.</w:t>
      </w:r>
    </w:p>
    <w:p>
      <w:pPr>
        <w:pStyle w:val="ListBullet"/>
        <w:spacing w:before="0" w:after="20" w:line="276" w:lineRule="auto"/>
        <w:ind w:left="259"/>
        <w:jc w:val="left"/>
      </w:pPr>
      <w:r>
        <w:rPr>
          <w:rFonts w:ascii="EB Garamond" w:hAnsi="EB Garamond"/>
          <w:b w:val="0"/>
          <w:sz w:val="22"/>
        </w:rPr>
        <w:t>Managed large AdWords, Bing Ads, Gemini, and Amazon Marketing Services accounts consisting of more than 150 campaigns with a $400,000 budget resulting in more than $9,000,000 in revenue (35% of total revenue)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Worked at a wealth management firm with more than 20 attorneys, financial planners, and CPAs. Worked directly with firm executives, and consulted them on key business decisions related to the overall marketing strategy of the firm. Worked closely with high net-worth clients and owners of medium to large-sized businesses across the country.</w:t>
      </w:r>
    </w:p>
    <w:p>
      <w:pPr>
        <w:pStyle w:val="ListBullet"/>
        <w:keepNext/>
        <w:spacing w:before="0" w:after="20" w:line="276" w:lineRule="auto"/>
        <w:ind w:left="259"/>
        <w:jc w:val="left"/>
      </w:pPr>
      <w:r>
        <w:rPr>
          <w:rFonts w:ascii="EB Garamond" w:hAnsi="EB Garamond"/>
          <w:b w:val="0"/>
          <w:sz w:val="22"/>
        </w:rPr>
        <w:t>Developed and managed content strategy covering timing, content type, placement across blogs/mail/email/web, content focus, and personalization.</w:t>
      </w:r>
    </w:p>
    <w:p>
      <w:pPr>
        <w:pStyle w:val="ListBulle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Power BI • Google Ads • Microsoft Ads • Google Analytics 4 • Google Tag Manager • Google Search Console • Looker Studio • Tableau</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 Business Management degree - Marketing emphasis, 2008.</w:t>
      </w:r>
    </w:p>
    <w:p>
      <w:pPr>
        <w:spacing w:before="0" w:after="0" w:line="276" w:lineRule="auto"/>
        <w:jc w:val="left"/>
      </w:pPr>
      <w:r>
        <w:rPr>
          <w:rFonts w:ascii="EB Garamond" w:hAnsi="EB Garamond"/>
          <w:b w:val="0"/>
          <w:sz w:val="22"/>
        </w:rPr>
        <w:t>Certifications: Google Ads / Google AdWords; Google Analytics; Microsoft Ads / Bing Ads; Facebook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gecko-job:a6179a1c-252b-4901-8490-b718029e0707</dc:identifier>
</cp:coreProperties>
</file>