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Used market research and business planning to help establish tax and finance departments that contributed more than 25% of firm revenue.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and 1.6 million keywords with approximately $3.6 million in monthly spend for a single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Conducted daily financial analysis to identify niches and product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Worked with the web development team and monitored SEO/SEM using a variety of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Google Tag Manager • Google Search Console • Google Ads Editor • Google Ads API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gecko-job:a299e127-4da9-4121-a25c-49455822f337</dc:identifier>
</cp:coreProperties>
</file>