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B2B marketing leader with a background in client strategy, performance analytics, and connected marketing systems. Managed 75+ Google Ads accounts while advising clients on channel allocation, campaign structure, and growth priorities. Partnered with web development and content teams on custom landing pages and Performance Max campaign content.</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Marketing Analytics</w:t>
            </w:r>
          </w:p>
        </w:tc>
      </w:tr>
      <w:tr>
        <w:tc>
          <w:tcPr>
            <w:tcW w:type="dxa" w:w="5400"/>
          </w:tcPr>
          <w:p>
            <w:pPr>
              <w:pStyle w:val="ListBullet"/>
              <w:spacing w:after="0" w:line="276" w:lineRule="auto"/>
            </w:pPr>
            <w:r/>
            <w:r>
              <w:rPr>
                <w:rFonts w:ascii="EB Garamond" w:hAnsi="EB Garamond"/>
                <w:sz w:val="22"/>
              </w:rPr>
              <w:t>Paid Media Strategy</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Customer Acquisition</w:t>
            </w:r>
          </w:p>
        </w:tc>
        <w:tc>
          <w:tcPr>
            <w:tcW w:type="dxa" w:w="5400"/>
          </w:tcPr>
          <w:p>
            <w:pPr>
              <w:pStyle w:val="ListBullet"/>
              <w:spacing w:after="0" w:line="276" w:lineRule="auto"/>
            </w:pPr>
            <w:r/>
            <w:r>
              <w:rPr>
                <w:rFonts w:ascii="EB Garamond" w:hAnsi="EB Garamond"/>
                <w:sz w:val="22"/>
              </w:rPr>
              <w:t>E-Commerce Strategy</w:t>
            </w:r>
          </w:p>
        </w:tc>
      </w:tr>
      <w:tr>
        <w:tc>
          <w:tcPr>
            <w:tcW w:type="dxa" w:w="5400"/>
          </w:tcPr>
          <w:p>
            <w:pPr>
              <w:pStyle w:val="ListBullet"/>
              <w:spacing w:after="0" w:line="276" w:lineRule="auto"/>
            </w:pPr>
            <w:r/>
            <w:r>
              <w:rPr>
                <w:rFonts w:ascii="EB Garamond" w:hAnsi="EB Garamond"/>
                <w:sz w:val="22"/>
              </w:rPr>
              <w:t>Conversion Rate Optimization</w:t>
            </w:r>
          </w:p>
        </w:tc>
        <w:tc>
          <w:tcPr>
            <w:tcW w:type="dxa" w:w="5400"/>
          </w:tcPr>
          <w:p>
            <w:pPr>
              <w:pStyle w:val="ListBullet"/>
              <w:spacing w:after="0" w:line="276" w:lineRule="auto"/>
            </w:pPr>
            <w:r/>
            <w:r>
              <w:rPr>
                <w:rFonts w:ascii="EB Garamond" w:hAnsi="EB Garamond"/>
                <w:sz w:val="22"/>
              </w:rPr>
              <w:t>Cross-Functional Leadership</w:t>
            </w:r>
          </w:p>
        </w:tc>
      </w:tr>
      <w:tr>
        <w:tc>
          <w:tcPr>
            <w:tcW w:type="dxa" w:w="5400"/>
          </w:tcPr>
          <w:p>
            <w:pPr>
              <w:pStyle w:val="ListBullet"/>
              <w:spacing w:after="0" w:line="276" w:lineRule="auto"/>
            </w:pPr>
            <w:r/>
            <w:r>
              <w:rPr>
                <w:rFonts w:ascii="EB Garamond" w:hAnsi="EB Garamond"/>
                <w:sz w:val="22"/>
              </w:rPr>
              <w:t>Marketing Automation</w:t>
            </w:r>
          </w:p>
        </w:tc>
        <w:tc>
          <w:tcPr>
            <w:tcW w:type="dxa" w:w="5400"/>
          </w:tcPr>
          <w:p>
            <w:pPr>
              <w:pStyle w:val="ListBullet"/>
              <w:spacing w:after="0" w:line="276" w:lineRule="auto"/>
            </w:pPr>
            <w:r/>
            <w:r>
              <w:rPr>
                <w:rFonts w:ascii="EB Garamond" w:hAnsi="EB Garamond"/>
                <w:sz w:val="22"/>
              </w:rPr>
              <w:t>Lead Generation</w:t>
            </w:r>
          </w:p>
        </w:tc>
      </w:tr>
      <w:tr>
        <w:tc>
          <w:tcPr>
            <w:tcW w:type="dxa" w:w="5400"/>
          </w:tcPr>
          <w:p>
            <w:pPr>
              <w:pStyle w:val="ListBullet"/>
              <w:spacing w:after="0" w:line="276" w:lineRule="auto"/>
            </w:pPr>
            <w:r/>
            <w:r>
              <w:rPr>
                <w:rFonts w:ascii="EB Garamond" w:hAnsi="EB Garamond"/>
                <w:sz w:val="22"/>
              </w:rPr>
              <w:t>SEO &amp; SEM Strategy</w:t>
            </w:r>
          </w:p>
        </w:tc>
        <w:tc>
          <w:tcPr>
            <w:tcW w:type="dxa" w:w="5400"/>
          </w:tcPr>
          <w:p>
            <w:pPr>
              <w:pStyle w:val="ListBullet"/>
              <w:spacing w:after="0" w:line="276" w:lineRule="auto"/>
            </w:pPr>
            <w:r/>
            <w:r>
              <w:rPr>
                <w:rFonts w:ascii="EB Garamond" w:hAnsi="EB Garamond"/>
                <w:sz w:val="22"/>
              </w:rPr>
              <w:t>Data Visualization</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Built Tableau dashboards and automated weekly reporting across 10+ channels using Python, Databricks, SQL, Excel, and Funnel.io, improving accuracy and decision speed.</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Built complex Tableau dashboards for paid search and helped convert existing Power BI reporting to Tableau.</w:t>
      </w:r>
    </w:p>
    <w:p>
      <w:pPr>
        <w:pStyle w:val="ListBullet"/>
        <w:spacing w:before="0" w:after="20" w:line="276" w:lineRule="auto"/>
        <w:ind w:left="259"/>
        <w:jc w:val="left"/>
      </w:pPr>
      <w:r>
        <w:rPr>
          <w:rFonts w:ascii="EB Garamond" w:hAnsi="EB Garamond"/>
          <w:b w:val="0"/>
          <w:sz w:val="22"/>
        </w:rPr>
        <w:t>Designed and interpreted reach, comparison, conversion, micro-conversion, and internal lifetime-value funnel testing, including click-to-call systems assessment and iSpot analysis for TV/OTT reach campaigns.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pStyle w:val="ListBulle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Managed 12 accounts, 32 campaigns, approximately 110,000 ad groups, 1.6 million keywords, and approximately $3.6 million in monthly spend for one brand.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keepNex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p>
      <w:pPr>
        <w:pStyle w:val="ListBullet"/>
        <w:spacing w:before="0" w:after="20" w:line="276" w:lineRule="auto"/>
        <w:ind w:left="259"/>
        <w:jc w:val="left"/>
      </w:pPr>
      <w:r>
        <w:rPr>
          <w:rFonts w:ascii="EB Garamond" w:hAnsi="EB Garamond"/>
          <w:b w:val="0"/>
          <w:sz w:val="22"/>
        </w:rPr>
        <w:t>Developed and maintained multiple company databases to improve consistency across departments and support accurate financial and marketing reporting.</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Studied each client's account using industry leading analytical software to make data-driven recommendations</w:t>
      </w:r>
    </w:p>
    <w:p>
      <w:pPr>
        <w:pStyle w:val="ListBullet"/>
        <w:spacing w:before="0" w:after="20" w:line="276" w:lineRule="auto"/>
        <w:ind w:left="259"/>
        <w:jc w:val="left"/>
      </w:pPr>
      <w:r>
        <w:rPr>
          <w:rFonts w:ascii="EB Garamond" w:hAnsi="EB Garamond"/>
          <w:b w:val="0"/>
          <w:sz w:val="22"/>
        </w:rPr>
        <w:t>Built Funnel.io and Looker Studio reporting, created automated monitoring scripts, and developed a repeatable account-management system adopted across the agency.</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Led an eight-person e-commerce team responsible for paid search, customer acquisition, campaign delivery, website performance, and growth across the U.S., Canada, and U.K.</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keepNext/>
        <w:spacing w:before="0" w:after="20" w:line="276" w:lineRule="auto"/>
        <w:ind w:left="259"/>
        <w:jc w:val="left"/>
      </w:pPr>
      <w:r>
        <w:rPr>
          <w:rFonts w:ascii="EB Garamond" w:hAnsi="EB Garamond"/>
          <w:b w:val="0"/>
          <w:sz w:val="22"/>
        </w:rPr>
        <w:t>Developed and managed content strategy covering timing, content type, placement across blogs/mail/email/web, content focus, and personalization.</w:t>
      </w:r>
    </w:p>
    <w:p>
      <w:pPr>
        <w:pStyle w:val="ListBulle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Salesforce • Google Ads • Microsoft Ads • Google Analytics 4 • Google Tag Manager • Google Search Console • Looker Studio • Tableau</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gecko-job:4199b4c3a67c2830</dc:identifier>
</cp:coreProperties>
</file>