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professional with a background in market research, business planning, and cross-functional digital delivery. Built an in-house PPC structure spanning 32 businesses, including team training, scalable operations, and ERP integration. Automated order and shipping updates through GraphQL integrations.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Team Development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Expanded their business by adding a new B2C element (multiple e-comm platforms) while not encroaching upon our 650+ retailers (B2B)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modernize a traditional B2B distributor and add multiple B2C e-commerce channels while protecting relationships with 650+ existing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keyword creation with different permutations for thousands of Ad Groups using VBA in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keyword, audience, competitive, targeting, and messaging research to support campaign and growth recommendations.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more than 150 campaigns across Google Ads/AdWords, Microsoft/Bing Ads, Yahoo Gemini, Amazon Marketing Services, search, shopping, display, video, remarketing, mobile, social, local, email, and related campaign types.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all paper forms into an electronic, interactive format using Acrobat and LiveCycle. This increased all market data and increased the speed of data acquisition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Microsoft Ads • Google Analytics 4 • Google Tag Manager • Google Search Console • Looker Studio • Tableau • Power BI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gecko-job:be485e4d-d874-41fa-9de8-34102977d34e</dc:identifier>
</cp:coreProperties>
</file>