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Helped modernize a B2B distributor and add B2C e-commerce channels while protecting relationships with 650+ retail partners.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gecko-job:0353a229-5b7c-483c-9326-289ebb80b31d</dc:identifier>
</cp:coreProperties>
</file>