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Helped modernize a B2B distributor and add B2C e-commerce channels while protecting relationships with 650+ retail partners.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gecko-job:8c824685-7ffa-4b4c-a7de-4c0bd491c104</dc:identifier>
</cp:coreProperties>
</file>