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Managed 75+ Google Ads accounts while advising clients on channel allocation, campaign structure, and growth priorities.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gecko-job:241951ec-deb8-4aba-922e-1e2ce560b06c</dc:identifier>
</cp:coreProperties>
</file>