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76" w:lineRule="auto"/>
        <w:jc w:val="center"/>
      </w:pPr>
      <w:r>
        <w:rPr>
          <w:rFonts w:ascii="EB Garamond" w:hAnsi="EB Garamond"/>
          <w:b w:val="0"/>
          <w:sz w:val="44"/>
        </w:rPr>
        <w:t>Dave Call</w:t>
      </w:r>
    </w:p>
    <w:p>
      <w:pPr>
        <w:spacing w:before="0" w:after="40" w:line="276" w:lineRule="auto"/>
        <w:jc w:val="center"/>
      </w:pPr>
      <w:r>
        <w:rPr>
          <w:rFonts w:ascii="EB Garamond" w:hAnsi="EB Garamond"/>
          <w:b w:val="0"/>
          <w:sz w:val="22"/>
        </w:rPr>
        <w:t>Marketing Technology/AI | Paid Media | E-Commerce | Analytics | Digital Marketing</w:t>
      </w:r>
    </w:p>
    <w:p>
      <w:pPr>
        <w:spacing w:before="0" w:after="60" w:line="276" w:lineRule="auto"/>
        <w:jc w:val="center"/>
      </w:pPr>
      <w:r>
        <w:rPr>
          <w:rFonts w:ascii="EB Garamond" w:hAnsi="EB Garamond"/>
          <w:b w:val="0"/>
          <w:sz w:val="19"/>
        </w:rPr>
        <w:t>American Fork, UT | (530) 507-8269 | mdavidcall@gmail.com | http://www.linkedin.com/in/mdavidcall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SUMMARY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Marketing professional with a background in market research, business planning, and cross-functional digital delivery. Built an in-house PPC structure spanning 32 businesses, including team training, scalable operations, and ERP integration. Built a headless e-commerce retail website with React and Next.js and connected Shopify directly to manufacturer databases.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CORE STRENGTHS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Digital Marketing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Cross-Functional Leadership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B2B &amp; B2C Marketing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Analytics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Paid Media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Performance Marketing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E-Commerce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Automation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Customer Acquisition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Lead Generation</w:t>
            </w:r>
          </w:p>
        </w:tc>
      </w:tr>
      <w:tr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SEO &amp; SEM Strategy</w:t>
            </w:r>
          </w:p>
        </w:tc>
        <w:tc>
          <w:tcPr>
            <w:tcW w:type="dxa" w:w="5400"/>
          </w:tcPr>
          <w:p>
            <w:pPr>
              <w:pStyle w:val="ListBullet"/>
              <w:spacing w:after="0" w:line="276" w:lineRule="auto"/>
            </w:pPr>
            <w:r/>
            <w:r>
              <w:rPr>
                <w:rFonts w:ascii="EB Garamond" w:hAnsi="EB Garamond"/>
                <w:sz w:val="22"/>
              </w:rPr>
              <w:t>Marketing Technology</w:t>
            </w:r>
          </w:p>
        </w:tc>
      </w:tr>
    </w:tbl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SELECTED RESULTS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Expanded their business by adding a new B2C element (multiple e-comm platforms) while not encroaching upon our 650+ retailers (B2B)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modernize a traditional B2B distributor and add multiple B2C e-commerce channels while protecting relationships with 650+ existing retail partners.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PROFESSIONAL 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Marketing Strategist/Analyst - 1-800-Contacts - Draper,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Nov 2022–Jun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Used regression models, prior-year/prior-period data, holdouts, geo-promotional tests, scale-up/down analysis, and budget reallocation scenarios to forecast investment outcomes and support recommendations involving substantial incremental media budgets.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Designed and interpreted reach, comparison, conversion, micro-conversion, and internal lifetime-value funnel testing, including click-to-call systems assessment and iSpot analysis for TV/OTT reach campaigns.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Helped facilitate the transition of four to five agency relationships in-house, evaluating agency cost structures, prioritization, automation approaches, and the impact of newer Google machine-learning capabilities on legacy rule-based systems.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Digital Marketing - GRIP6 - Midvale,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May 2022–Jan 2023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Increased monthly volume fourfold while improving ROAS from 1.5 to 3.5 through bidding strategy, audience analysis, campaign testing, budget allocation, and conversion review.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Consulted on SEO best practices and on-page optimization and coordinated marketing priorities with web, operations, creative, and other stakeholders.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Configured GA4 and Google Tag Manager measurement and built Looker Studio KPI dashboards for campaign pacing, website performance, inventory planning, and leadership decisions.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Digital Marketing Manager - TravelPass Group - South Jordan,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Aug 2020–Apr 2022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up to $30 million per month in paid media with a four-person team at TravelPass Group, supporting high-volume account operations and disciplined budget oversight.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competitor research using Python web scraping.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12 accounts, 32 campaigns, approximately 110,000 ad groups, 1.6 million keywords, and approximately $3.6 million in monthly spend for one brand.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 of E-Commerce/Marketing - Intercon Inc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Feb 2018–Feb 2020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Modernized the company's digital environment and launched multiple B2C channels while protecting relationships with more than 650 B2B retail partners.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Directed digital marketing and e-commerce for a large B2B distributor, coordinating execution and reporting across marketing, sales, operations, finance, IT, and product teams.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Served as a technology, marketing, cultural-change, team, and thought leader while coordinating with IT, Operations, Finance, Product Development, HR, Sales, and other department heads.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SEM Manager/Project Manager - The Infinite Agency - Dallas, TX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Sep 2016–Feb 2018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75+ Google Ads accounts and more than $276K in monthly spend across search, display, mobile, remarketing, YouTube, lead generation, and multi-channel client programs.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keyword, audience, competitive, targeting, and messaging research to support campaign and growth recommendations.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Strategized directly with clients on how to best distribute their marketing funds based on their business needs into different channels including: website development, SEO, email campaigns, Google Ads search, display, mobile, re-marketing, and YouTube campaigns, and all social media platforms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E-Commerce Manager - LifeSpan Fitness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Jul 2014–Sep 2016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approximately $400,000 in media budget that generated more than $9 million in revenue, representing approximately 35% of total company revenue.</w:t>
      </w:r>
    </w:p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Created annual projections and KPI reporting with senior leadership and used platform, analytics, Magento, accounting, and competitive data to guide budget and campaign decisions.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Managed more than 150 campaigns across Google Ads/AdWords, Microsoft/Bing Ads, Yahoo Gemini, Amazon Marketing Services, search, shopping, display, video, remarketing, mobile, social, local, email, and related campaign types.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8928"/>
        <w:gridCol w:w="1872"/>
      </w:tblGrid>
      <w:tr>
        <w:tc>
          <w:tcPr>
            <w:tcW w:type="dxa" w:w="8928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</w:pPr>
            <w:r>
              <w:rPr>
                <w:b/>
                <w:sz w:val="21"/>
              </w:rPr>
              <w:t>Director, Marketing Strategy &amp; Development - Bowen Law Professional Group - Salt Lake City, UT</w:t>
            </w:r>
          </w:p>
        </w:tc>
        <w:tc>
          <w:tcPr>
            <w:tcW w:type="dxa" w:w="1872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0" w:after="0"/>
              <w:jc w:val="right"/>
            </w:pPr>
            <w:r>
              <w:rPr>
                <w:sz w:val="21"/>
              </w:rPr>
              <w:t>Jan 2009–Jun 2013</w:t>
            </w:r>
          </w:p>
        </w:tc>
      </w:tr>
    </w:tbl>
    <w:p>
      <w:pPr>
        <w:pStyle w:val="ListBullet"/>
        <w:keepNext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Conducted comprehensive market research and helped persuade management to add new services; worked with leadership to create tax and finance departments that together contributed more than 25% of firm revenue.</w:t>
      </w:r>
    </w:p>
    <w:p>
      <w:pPr>
        <w:pStyle w:val="ListBullet"/>
        <w:spacing w:before="0" w:after="20" w:line="276" w:lineRule="auto"/>
        <w:ind w:left="259"/>
        <w:jc w:val="left"/>
      </w:pPr>
      <w:r>
        <w:rPr>
          <w:rFonts w:ascii="EB Garamond" w:hAnsi="EB Garamond"/>
          <w:b w:val="0"/>
          <w:sz w:val="22"/>
        </w:rPr>
        <w:t>Worked within a wealth-management/professional-services firm with more than 20 attorneys, financial planners, and CPAs. Worked directly with firm executives and with high-net-worth clients and owners of medium- to large-sized businesses across the country.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TOOLS &amp; PLATFORMS</w:t>
      </w:r>
    </w:p>
    <w:p>
      <w:pPr>
        <w:spacing w:before="0" w:after="40" w:line="276" w:lineRule="auto"/>
        <w:jc w:val="left"/>
      </w:pPr>
      <w:r>
        <w:rPr>
          <w:rFonts w:ascii="EB Garamond" w:hAnsi="EB Garamond"/>
          <w:b w:val="0"/>
          <w:sz w:val="22"/>
        </w:rPr>
        <w:t>Google Tag Manager • Google Ads • Microsoft Ads • Google Analytics 4 • Google Search Console • Looker Studio • Tableau • Power BI</w:t>
      </w:r>
    </w:p>
    <w:p>
      <w:pPr>
        <w:keepNext/>
        <w:spacing w:before="100" w:after="40" w:line="276" w:lineRule="auto"/>
        <w:jc w:val="left"/>
        <w:pBdr>
          <w:bottom w:val="single" w:sz="6" w:color="556B2F"/>
        </w:pBdr>
      </w:pPr>
      <w:r>
        <w:rPr>
          <w:rFonts w:ascii="EB Garamond" w:hAnsi="EB Garamond"/>
          <w:b w:val="0"/>
          <w:color w:val="556B2F"/>
          <w:sz w:val="22"/>
        </w:rPr>
        <w:t>EDUCATION &amp; CERTIFICATIONS</w:t>
      </w:r>
    </w:p>
    <w:p>
      <w:pPr>
        <w:spacing w:before="0" w:after="20" w:line="276" w:lineRule="auto"/>
        <w:jc w:val="left"/>
      </w:pPr>
      <w:r>
        <w:rPr>
          <w:rFonts w:ascii="EB Garamond" w:hAnsi="EB Garamond"/>
          <w:b w:val="0"/>
          <w:sz w:val="22"/>
        </w:rPr>
        <w:t>Brigham Young University - Business Management degree - Marketing emphasis, 2008.</w:t>
      </w:r>
    </w:p>
    <w:p>
      <w:pPr>
        <w:spacing w:before="0" w:after="0" w:line="276" w:lineRule="auto"/>
        <w:jc w:val="left"/>
      </w:pPr>
      <w:r>
        <w:rPr>
          <w:rFonts w:ascii="EB Garamond" w:hAnsi="EB Garamond"/>
          <w:b w:val="0"/>
          <w:sz w:val="22"/>
        </w:rPr>
        <w:t>Certifications: Google Ads / Google AdWords; Google Analytics; Microsoft Ads / Bing Ads; Facebook Blueprint; Amazon Marketing Services (AMS)</w:t>
      </w:r>
    </w:p>
    <w:sectPr w:rsidR="00FC693F" w:rsidRPr="0006063C" w:rsidSect="00034616">
      <w:pgSz w:w="12240" w:h="15840"/>
      <w:pgMar w:top="691" w:right="720" w:bottom="691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EB Garamond" w:hAnsi="EB Garamon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>gecko-job:9d27ed05-e9a6-4507-8889-4a08e61a4da3</dc:identifier>
</cp:coreProperties>
</file>