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EB Garamond" w:hAnsi="EB Garamond"/>
          <w:b w:val="0"/>
          <w:sz w:val="44"/>
        </w:rPr>
        <w:t>Dave Call</w:t>
      </w:r>
    </w:p>
    <w:p>
      <w:pPr>
        <w:spacing w:before="0" w:after="40" w:line="276" w:lineRule="auto"/>
        <w:jc w:val="center"/>
      </w:pPr>
      <w:r>
        <w:rPr>
          <w:rFonts w:ascii="EB Garamond" w:hAnsi="EB Garamond"/>
          <w:b w:val="0"/>
          <w:sz w:val="22"/>
        </w:rPr>
        <w:t>Marketing Technology/AI | Paid Media | E-Commerce | Analytics | Digital Marketing</w:t>
      </w:r>
    </w:p>
    <w:p>
      <w:pPr>
        <w:spacing w:before="0" w:after="60" w:line="276" w:lineRule="auto"/>
        <w:jc w:val="center"/>
      </w:pPr>
      <w:r>
        <w:rPr>
          <w:rFonts w:ascii="EB Garamond" w:hAnsi="EB Garamond"/>
          <w:b w:val="0"/>
          <w:sz w:val="19"/>
        </w:rPr>
        <w:t>American Fork, UT | (530) 507-8269 | mdavidcall@gmail.com | http://www.linkedin.com/in/mdavidcall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Client-focused marketing strategist with experience translating business priorities into channel investment and campaign structure. Built automated reporting across 10+ marketing channels using Python, Databricks, SQL, Excel, and Funnel.io. Built an in-house PPC structure spanning 32 businesses, including team training, scalable operations, and ERP integration.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CORE STRENGTHS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Digital Marketing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Automation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B2B &amp; B2C Marketing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Paid Media Strategy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Lead Generation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Technology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Performance Marketing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Analytics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E-Commerce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Conversion Rate Optimization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Budget Forecasting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Customer Acquisition</w:t>
            </w:r>
          </w:p>
        </w:tc>
      </w:tr>
    </w:tbl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SELECTED RESULTS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automated weekly reporting across 10+ channels using Python, Databricks, SQL, blended Excel data, and Funnel.io to improve accuracy and decision speed.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comprehensive market research and helped persuade management to add new services; worked with leadership to create tax and finance departments that together contributed more than 25% of firm revenue.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Expanded their business by adding a new B2C element (multiple e-comm platforms) while not encroaching upon our 650+ retailers (B2B)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Helped modernize a traditional B2B distributor and add multiple B2C e-commerce channels while protecting relationships with 650+ existing retail partners.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 Strategist/Analyst - 1-800-Contacts - Draper,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Nov 2022–Jun 2023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automated weekly reporting across 10+ channels using Python, Databricks, SQL, blended Excel data, and Funnel.io to improve accuracy and decision speed.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Analyzed max CPC versus smart bidding, brand CPC optimization, non-brand target CPA, Performance Max and Google Shopping mix, audience performance, data-driven attribution, incremental CPA, lifetime value, affiliate commissions, and AI-assisted promotion performance using Namogoo.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Used regression models, prior-year/prior-period data, holdouts, geo-promotional tests, scale-up/down analysis, and budget reallocation scenarios to forecast investment outcomes and support recommendations involving substantial incremental media budgets.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Digital Marketing - GRIP6 - Midvale,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May 2022–Jan 2023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Configured GA4 and Google Tag Manager measurement and built Looker Studio KPI dashboards for campaign pacing, website performance, inventory planning, and leadership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Looker Studio KPI reporting for multiple departments, improving transparency for inventory planning, engineering decisions based on reviews, management decisions, website development, email performance, and cross-platform budget management.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Digital Marketing Manager - TravelPass Group - South Jordan,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Aug 2020–Apr 2022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up to $30 million per month in paid media with a four-person team at TravelPass Group, supporting high-volume account operations and disciplined budget oversight.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Converted and interpreted JSON results to data-mine SERP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12 accounts, 32 campaigns, approximately 110,000 ad groups, 1.6 million keywords, and approximately $3.6 million in monthly spend for one brand.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E-Commerce/Marketing - Intercon Inc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Feb 2018–Feb 2020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Modernized the company's digital environment and launched multiple B2C channels while protecting relationships with more than 650 B2B retail partners.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Maintained marketing databases, financial reporting, and cross-channel systems that improved budget visibility, data consistency, collaboration, and decision-making.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SEM Manager/Project Manager - The Infinite Agency - Dallas, TX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Sep 2016–Feb 2018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Studied each client's account using industry leading analytical software to make data-driven recommendations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Funnel.io reporting pipelines and presented consolidated performance data in Google Data/Looker Studio.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E-Commerce Manager - LifeSpan Fitness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Jul 2014–Sep 2016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approximately $400,000 in media budget that generated more than $9 million in revenue, representing approximately 35% of total company revenue.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more than 150 campaigns across Google Ads/AdWords, Microsoft/Bing Ads, Yahoo Gemini, Amazon Marketing Services, search, shopping, display, video, remarketing, mobile, social, local, email, and related campaign types.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Director, Marketing Strategy &amp; Development - Bowen Law Professional Group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Jan 2009–Jun 2013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Developed and managed the firm's content management strategy. The aspects of this strategy included content timing, content type, placement (blogs, mail, e-mail, website), content focus, content personalization, etc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comprehensive market research and helped persuade management to add new services; worked with leadership to create tax and finance departments that together contributed more than 25% of firm revenue.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Worked within a wealth-management/professional-services firm with more than 20 attorneys, financial planners, and CPAs. Worked directly with firm executives and with high-net-worth clients and owners of medium- to large-sized businesses across the country.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TOOLS &amp; PLATFORMS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Excel • Google Tag Manager • Google Ads • Microsoft Ads • Google Analytics 4 • Google Search Console • Google Ads Editor • Google Ads API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EB Garamond" w:hAnsi="EB Garamond"/>
          <w:b w:val="0"/>
          <w:sz w:val="22"/>
        </w:rPr>
        <w:t>Brigham Young University - Business Management degree - Marketing emphasis, 2008.</w:t>
      </w:r>
    </w:p>
    <w:p>
      <w:pPr>
        <w:spacing w:before="0" w:after="0" w:line="276" w:lineRule="auto"/>
        <w:jc w:val="left"/>
      </w:pPr>
      <w:r>
        <w:rPr>
          <w:rFonts w:ascii="EB Garamond" w:hAnsi="EB Garamond"/>
          <w:b w:val="0"/>
          <w:sz w:val="22"/>
        </w:rPr>
        <w:t>Certifications: Google Ads / Google AdWords; Google Analytics; Microsoft Ads / Bing Ads; Facebook Blueprint; Amazon Marketing Services (AMS)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EB Garamond" w:hAnsi="EB 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>gecko-job:00a005bc-55e2-4558-8a47-8429b53e065b</dc:identifier>
</cp:coreProperties>
</file>