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Scaled monthly marketing volume from approximately $200K to $800K while improving ROAS from 1.5 to 3.5.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Tag Manager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gecko-job:3cb83c93-9798-4cc8-8d8e-e8664b7ead93</dc:identifier>
</cp:coreProperties>
</file>