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Scaled monthly marketing volume from approximately $200K to $800K while improving ROAS from 1.5 to 3.5.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Excel • Google Tag Manager • Microsoft Ads • Google Analytics 4 • Google Search Console • Google Ads Editor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gecko-job:865b2932-4e74-4e65-b71a-b2c7898a00d0</dc:identifier>
</cp:coreProperties>
</file>