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Marketing leader with experience managing large media programs and modernizing commerce systems. Managed 75+ Google Ads accounts while advising clients on channel allocation, campaign structure, and growth priorities. Implemented Go High Level, trained employees, and integrated existing systems with Power BI reporting.</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Data Visualization</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Cross-Functional Leadership</w:t>
            </w:r>
          </w:p>
        </w:tc>
        <w:tc>
          <w:tcPr>
            <w:tcW w:type="dxa" w:w="5400"/>
          </w:tcPr>
          <w:p>
            <w:pPr>
              <w:pStyle w:val="ListBullet"/>
              <w:spacing w:after="0" w:line="276" w:lineRule="auto"/>
            </w:pPr>
            <w:r/>
            <w:r>
              <w:rPr>
                <w:rFonts w:ascii="EB Garamond" w:hAnsi="EB Garamond"/>
                <w:sz w:val="22"/>
              </w:rPr>
              <w:t>Marketing Technology</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Marketing Analytics</w:t>
            </w:r>
          </w:p>
        </w:tc>
      </w:tr>
      <w:tr>
        <w:tc>
          <w:tcPr>
            <w:tcW w:type="dxa" w:w="5400"/>
          </w:tcPr>
          <w:p>
            <w:pPr>
              <w:pStyle w:val="ListBullet"/>
              <w:spacing w:after="0" w:line="276" w:lineRule="auto"/>
            </w:pPr>
            <w:r/>
            <w:r>
              <w:rPr>
                <w:rFonts w:ascii="EB Garamond" w:hAnsi="EB Garamond"/>
                <w:sz w:val="22"/>
              </w:rPr>
              <w:t>E-Commerce Strategy</w:t>
            </w:r>
          </w:p>
        </w:tc>
        <w:tc>
          <w:tcPr>
            <w:tcW w:type="dxa" w:w="5400"/>
          </w:tcPr>
          <w:p>
            <w:pPr>
              <w:pStyle w:val="ListBullet"/>
              <w:spacing w:after="0" w:line="276" w:lineRule="auto"/>
            </w:pPr>
            <w:r/>
            <w:r>
              <w:rPr>
                <w:rFonts w:ascii="EB Garamond" w:hAnsi="EB Garamond"/>
                <w:sz w:val="22"/>
              </w:rPr>
              <w:t>Customer Acquisition</w:t>
            </w:r>
          </w:p>
        </w:tc>
      </w:tr>
      <w:tr>
        <w:tc>
          <w:tcPr>
            <w:tcW w:type="dxa" w:w="5400"/>
          </w:tcPr>
          <w:p>
            <w:pPr>
              <w:pStyle w:val="ListBullet"/>
              <w:spacing w:after="0" w:line="276" w:lineRule="auto"/>
            </w:pPr>
            <w:r/>
            <w:r>
              <w:rPr>
                <w:rFonts w:ascii="EB Garamond" w:hAnsi="EB Garamond"/>
                <w:sz w:val="22"/>
              </w:rPr>
              <w:t>Lead Generation</w:t>
            </w:r>
          </w:p>
        </w:tc>
        <w:tc>
          <w:tcPr>
            <w:tcW w:type="dxa" w:w="5400"/>
          </w:tcPr>
          <w:p>
            <w:pPr>
              <w:pStyle w:val="ListBullet"/>
              <w:spacing w:after="0" w:line="276" w:lineRule="auto"/>
            </w:pPr>
            <w:r/>
            <w:r>
              <w:rPr>
                <w:rFonts w:ascii="EB Garamond" w:hAnsi="EB Garamond"/>
                <w:sz w:val="22"/>
              </w:rPr>
              <w:t>SEO &amp; SEM Strategy</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Managed large AdWords, Bing Ads, Gemini, and Amazon Marketing Services accounts consisting of more than 150 campaigns with a $400,000 budget resulting in more than $9,000,000 in revenue (35% of total revenue)</w:t>
      </w:r>
    </w:p>
    <w:p>
      <w:pPr>
        <w:pStyle w:val="ListBullet"/>
        <w:spacing w:before="0" w:after="20" w:line="276" w:lineRule="auto"/>
        <w:ind w:left="259"/>
        <w:jc w:val="left"/>
      </w:pPr>
      <w:r>
        <w:rPr>
          <w:rFonts w:ascii="EB Garamond" w:hAnsi="EB Garamond"/>
          <w:b w:val="0"/>
          <w:sz w:val="22"/>
        </w:rPr>
        <w:t>Managed Google Ads, Microsoft Ads, Amazon, Meta, Instagram, and TikTok across an approximately $400K monthly advertising budget.</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Helped facilitate the transition of four to five agency relationships in-house, evaluating agency cost structures, prioritization, automation approaches, and the impact of newer Google machine-learning capabilities on legacy rule-based systems.</w:t>
      </w:r>
    </w:p>
    <w:p>
      <w:pPr>
        <w:pStyle w:val="ListBullet"/>
        <w:keepNext/>
        <w:spacing w:before="0" w:after="20" w:line="276" w:lineRule="auto"/>
        <w:ind w:left="259"/>
        <w:jc w:val="left"/>
      </w:pPr>
      <w:r>
        <w:rPr>
          <w:rFonts w:ascii="EB Garamond" w:hAnsi="EB Garamond"/>
          <w:b w:val="0"/>
          <w:sz w:val="22"/>
        </w:rPr>
        <w:t>Evaluated customer journeys from reach and micro-conversions through purchase, click-to-call, and lifetime value to identify scalable search and budget opportunities.</w:t>
      </w:r>
    </w:p>
    <w:p>
      <w:pPr>
        <w:pStyle w:val="ListBulle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Nex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p>
      <w:pPr>
        <w:pStyle w:val="ListBulle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2020–Apr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p>
      <w:pPr>
        <w:pStyle w:val="ListBullet"/>
        <w:spacing w:before="0" w:after="20" w:line="276" w:lineRule="auto"/>
        <w:ind w:left="259"/>
        <w:jc w:val="left"/>
      </w:pPr>
      <w:r>
        <w:rPr>
          <w:rFonts w:ascii="EB Garamond" w:hAnsi="EB Garamond"/>
          <w:b w:val="0"/>
          <w:sz w:val="22"/>
        </w:rPr>
        <w:t>Converted and interpreted JSON results to data-mine SERP</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Maintained marketing databases, financial reporting, and cross-channel systems that improved budget visibility, data consistency, collaboration, and decision-making.</w:t>
      </w:r>
    </w:p>
    <w:p>
      <w:pPr>
        <w:pStyle w:val="ListBullet"/>
        <w:keepNext/>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p>
      <w:pPr>
        <w:pStyle w:val="ListBulle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keepNext/>
        <w:spacing w:before="0" w:after="20" w:line="276" w:lineRule="auto"/>
        <w:ind w:left="259"/>
        <w:jc w:val="left"/>
      </w:pPr>
      <w:r>
        <w:rPr>
          <w:rFonts w:ascii="EB Garamond" w:hAnsi="EB Garamond"/>
          <w:b w:val="0"/>
          <w:sz w:val="22"/>
        </w:rPr>
        <w:t>Studied each client's account using industry leading analytical software to make data-driven recommendations</w:t>
      </w:r>
    </w:p>
    <w:p>
      <w:pPr>
        <w:pStyle w:val="ListBullet"/>
        <w:spacing w:before="0" w:after="20" w:line="276" w:lineRule="auto"/>
        <w:ind w:left="259"/>
        <w:jc w:val="left"/>
      </w:pPr>
      <w:r>
        <w:rPr>
          <w:rFonts w:ascii="EB Garamond" w:hAnsi="EB Garamond"/>
          <w:b w:val="0"/>
          <w:sz w:val="22"/>
        </w:rPr>
        <w:t>Built Funnel.io and Looker Studio reporting, created automated monitoring scripts, and developed a repeatable account-management system adopted across the agency.</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Created annual projections and KPI reporting with senior leadership and used platform, analytics, Magento, accounting, and competitive data to guide budget and campaign decisions.</w:t>
      </w:r>
    </w:p>
    <w:p>
      <w:pPr>
        <w:pStyle w:val="ListBullet"/>
        <w:spacing w:before="0" w:after="20" w:line="276" w:lineRule="auto"/>
        <w:ind w:left="259"/>
        <w:jc w:val="left"/>
      </w:pPr>
      <w:r>
        <w:rPr>
          <w:rFonts w:ascii="EB Garamond" w:hAnsi="EB Garamond"/>
          <w:b w:val="0"/>
          <w:sz w:val="22"/>
        </w:rPr>
        <w:t>Managed large AdWords, Bing Ads, Gemini, and Amazon Marketing Services accounts consisting of more than 150 campaigns with a $400,000 budget resulting in more than $9,000,000 in revenue (35% of total revenue)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keepNext/>
        <w:spacing w:before="0" w:after="20" w:line="276" w:lineRule="auto"/>
        <w:ind w:left="259"/>
        <w:jc w:val="left"/>
      </w:pPr>
      <w:r>
        <w:rPr>
          <w:rFonts w:ascii="EB Garamond" w:hAnsi="EB Garamond"/>
          <w:b w:val="0"/>
          <w:sz w:val="22"/>
        </w:rPr>
        <w:t>Worked at a wealth management firm with more than 20 attorneys, financial planners, and CPAs. Worked directly with firm executives, and consulted them on key business decisions related to the overall marketing strategy of the firm. Worked closely with high net-worth clients and owners of medium to large-sized businesses across the country.</w:t>
      </w:r>
    </w:p>
    <w:p>
      <w:pPr>
        <w:pStyle w:val="ListBullet"/>
        <w:spacing w:before="0" w:after="20" w:line="276" w:lineRule="auto"/>
        <w:ind w:left="259"/>
        <w:jc w:val="left"/>
      </w:pPr>
      <w:r>
        <w:rPr>
          <w:rFonts w:ascii="EB Garamond" w:hAnsi="EB Garamond"/>
          <w:b w:val="0"/>
          <w:sz w:val="22"/>
        </w:rPr>
        <w:t>Developed and managed content strategy covering timing, content type, placement across blogs/mail/email/web, content focus, and personalization.</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Tag Manager • Amazon Seller Central • Amazon Vendor Central • Google Ads • Microsoft Ads • Google Analytics 4 • Google Search Console • Looker Studio</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gecko-job:eacb9b39-37ec-4eea-bd1a-06d13b3a9729</dc:identifier>
</cp:coreProperties>
</file>