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Scaled monthly marketing volume from approximately $200K to $800K while improving ROAS from 1.5 to 3.5.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Tag Manager • Google Ads • Microsoft Ads • Google Analytics 4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gecko-job:698ed27d-3fea-4922-b1d7-21afd505a5e8</dc:identifier>
</cp:coreProperties>
</file>