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Managed 75+ Google Ads accounts while advising clients on channel allocation, campaign structure, and growth priorities.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gecko-job:b60ffa9d-37a9-4be0-9936-8b7156bd31c2</dc:identifier>
</cp:coreProperties>
</file>