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Digital marketing professional with 14+ years of experience spanning agency client strategy, e-commerce, search marketing, and analytics. Hands-on work includes technical SEO implementation, on-page optimization, content strategy, and GA4 and Google Search Console integrations. Combines keyword and competitive research with conversion analysis, clear client reporting, and cross-functional collaboration to connect marketing recommendations to business goals.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Set up and managed more than 75 Google Ads/AdWords accounts with combined monthly spend of more than $476,000, supporting lead generation and multichannel client programs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large AdWords, Bing Ads, Gemini, and Amazon Marketing Services accounts consisting of more than 150 campaigns with a $400,000 budget resulting in more than $9,000,000 in revenue (35% of total revenue)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Vortex UTV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Improved technical SEO through canonical URLs, pagination validation, redirects, XML sitemaps, product schema, and index controls.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Implemented GA4 e-commerce and engagement tracking for product discovery, cart interactions, searches, filters, and contact intent, with documented controls to prevent duplicate checkout and purchase events.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advanced keyword research, channel analysis, trend monitoring, acquisition analysis, conversion-path and funnel analysis, landing-page optimization, and conversion-rate optimization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online marketing efforts using multiple SEO/SEM tools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Search Console • Google Analytics 4 • Google Ads • Google Tag Manager • Google Ads Editor • Google Ads API • Microsoft Ads • Looker Studio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gecko-job:f635b2b35ca8bd43</dc:identifier>
</cp:coreProperties>
</file>