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Scaled monthly marketing volume from approximately $200K to $800K while improving ROAS from 1.5 to 3.5.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After success with optimization, the question was posed by management, "If we were to give you an additional $10 million dollars, where would we invest it, and why"? Using regression models based on previous year and previous periods, we were able to very accurately predict the outcome of the types of tests we used: hold-out, geo-promotional offers, scale-ups, scale-downs, reallocation of funds to different channels, etc.</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Google Ads Editor • Bing Ads Editor • Google Ads API • Looker Studio • Meta Ads • Amazon Seller Central • Amazon Vendor Central</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gecko-job:6e3f93c0-d1ad-4129-ab76-6362d7e14d69</dc:identifier>
</cp:coreProperties>
</file>