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Scaled monthly marketing volume from approximately $200K to $800K while improving ROAS from 1.5 to 3.5.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Used industry-leading analytical tools to study account performance and make data-driven recommendations.</w:t>
      </w:r>
    </w:p>
    <w:p>
      <w:pPr>
        <w:pStyle w:val="ListBullet"/>
        <w:keepNex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Converted paper forms into electronic, interactive formats using Adobe Acrobat and LiveCycle, increasing the speed and quantity of market-data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Salesforce • Google Tag Manager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gecko-job:698ed27d-3fea-4922-b1d7-21afd505a5e8</dc:identifier>
</cp:coreProperties>
</file>