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Managed 75+ Google Ads accounts while advising clients on channel allocation, campaign structure, and growth priorities.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gecko-job:3db9efa2-ad50-4448-85c6-682ef0647165</dc:identifier>
</cp:coreProperties>
</file>