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B2B marketing leader with a background in client strategy, performance analytics, and connected marketing systems. Managed 75+ Google Ads accounts while advising clients on channel allocation, campaign structure, and growth priorities. Implemented Go High Level, trained employees, and integrated existing systems with Power BI reporting.</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and Looker Studio reporting, created automated monitoring scripts, and developed a repeatable account-management system adopted across the agency.</w:t>
      </w:r>
    </w:p>
    <w:p>
      <w:pPr>
        <w:pStyle w:val="ListBullet"/>
        <w:spacing w:before="0" w:after="20" w:line="276" w:lineRule="auto"/>
        <w:ind w:left="259"/>
        <w:jc w:val="left"/>
      </w:pPr>
      <w:r>
        <w:rPr>
          <w:rFonts w:ascii="EB Garamond" w:hAnsi="EB Garamond"/>
          <w:b w:val="0"/>
          <w:sz w:val="22"/>
        </w:rPr>
        <w:t>Studied each client's account using industry leading analytical software to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gecko-job:cc4a8465-27f0-40fa-8e77-c77e08b7e52c</dc:identifier>
</cp:coreProperties>
</file>