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Calibri" w:hAnsi="Calibri"/>
          <w:b/>
          <w:color w:val="102C57"/>
          <w:sz w:val="38"/>
        </w:rPr>
        <w:t>DAVE CALL</w:t>
      </w:r>
    </w:p>
    <w:p>
      <w:pPr>
        <w:spacing w:before="0" w:after="40" w:line="276" w:lineRule="auto"/>
        <w:jc w:val="center"/>
      </w:pPr>
      <w:r>
        <w:rPr>
          <w:rFonts w:ascii="Calibri" w:hAnsi="Calibri"/>
          <w:b/>
          <w:color w:val="28466E"/>
          <w:sz w:val="22"/>
        </w:rPr>
        <w:t>DIGITAL MARKETING | PAID MEDIA | E-COMMERCE | ANALYTICS | MARKETING TECHNOLOGY/AI</w:t>
      </w:r>
    </w:p>
    <w:p>
      <w:pPr>
        <w:spacing w:before="0" w:after="60" w:line="276" w:lineRule="auto"/>
        <w:jc w:val="center"/>
      </w:pPr>
      <w:r>
        <w:rPr>
          <w:rFonts w:ascii="Calibri" w:hAnsi="Calibri"/>
          <w:b w:val="0"/>
          <w:sz w:val="19"/>
        </w:rPr>
        <w:t>American Fork, UT | (530) 507-8269 | mdavidcall@gmail.com | linkedin.com/in/mdavidcall</w:t>
      </w:r>
    </w:p>
    <w:p>
      <w:pPr>
        <w:keepNext/>
        <w:spacing w:before="100" w:after="40" w:line="276" w:lineRule="auto"/>
        <w:jc w:val="left"/>
        <w:pBdr>
          <w:bottom w:val="single" w:sz="6" w:color="102C57"/>
        </w:pBdr>
      </w:pPr>
      <w:r>
        <w:rPr>
          <w:rFonts w:ascii="Calibri" w:hAnsi="Calibri"/>
          <w:b/>
          <w:color w:val="102C57"/>
          <w:sz w:val="22"/>
        </w:rPr>
        <w:t>PROFESSIONAL SUMMARY</w:t>
      </w:r>
    </w:p>
    <w:p>
      <w:pPr>
        <w:spacing w:before="0" w:after="40" w:line="276" w:lineRule="auto"/>
        <w:jc w:val="left"/>
      </w:pPr>
      <w:r>
        <w:rPr>
          <w:rFonts w:ascii="Calibri" w:hAnsi="Calibri"/>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102C57"/>
        </w:pBdr>
      </w:pPr>
      <w:r>
        <w:rPr>
          <w:rFonts w:ascii="Calibri" w:hAnsi="Calibri"/>
          <w:b/>
          <w:color w:val="102C57"/>
          <w:sz w:val="22"/>
        </w:rPr>
        <w:t>CORE COMPETENCIES &amp; TECHNICAL SKILLS</w:t>
      </w:r>
    </w:p>
    <w:p>
      <w:pPr>
        <w:spacing w:before="0" w:after="40" w:line="276" w:lineRule="auto"/>
        <w:jc w:val="left"/>
      </w:pPr>
      <w:r>
        <w:rPr>
          <w:rFonts w:ascii="Calibri" w:hAnsi="Calibri"/>
          <w:b w:val="0"/>
          <w:sz w:val="22"/>
        </w:rPr>
        <w:t>email • automation • budget • reporting • leadership • management • customer acquisition • AI</w:t>
      </w:r>
    </w:p>
    <w:p>
      <w:pPr>
        <w:keepNext/>
        <w:spacing w:before="100" w:after="40" w:line="276" w:lineRule="auto"/>
        <w:jc w:val="left"/>
        <w:pBdr>
          <w:bottom w:val="single" w:sz="6" w:color="102C57"/>
        </w:pBdr>
      </w:pPr>
      <w:r>
        <w:rPr>
          <w:rFonts w:ascii="Calibri" w:hAnsi="Calibri"/>
          <w:b/>
          <w:color w:val="102C57"/>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Marketing Strategist / Analyst | 1-800 Contacts — Draper, UT</w:t>
            </w:r>
          </w:p>
        </w:tc>
        <w:tc>
          <w:tcPr>
            <w:tcW w:type="dxa" w:w="2592"/>
          </w:tcPr>
          <w:p>
            <w:r/>
          </w:p>
        </w:tc>
      </w:tr>
    </w:tbl>
    <w:p>
      <w:pPr>
        <w:pStyle w:val="ListBullet"/>
        <w:spacing w:before="0" w:after="20" w:line="276" w:lineRule="auto"/>
        <w:ind w:left="259"/>
        <w:jc w:val="left"/>
      </w:pPr>
      <w:r>
        <w:rPr>
          <w:rFonts w:ascii="Calibri" w:hAnsi="Calibri"/>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Calibri" w:hAnsi="Calibri"/>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Calibri" w:hAnsi="Calibri"/>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of Digital Marketing | GRIP6 — Midvale, UT</w:t>
            </w:r>
          </w:p>
        </w:tc>
        <w:tc>
          <w:tcPr>
            <w:tcW w:type="dxa" w:w="2592"/>
          </w:tcPr>
          <w:p>
            <w:r/>
          </w:p>
        </w:tc>
      </w:tr>
    </w:tbl>
    <w:p>
      <w:pPr>
        <w:pStyle w:val="ListBullet"/>
        <w:spacing w:before="0" w:after="20" w:line="276" w:lineRule="auto"/>
        <w:ind w:left="259"/>
        <w:jc w:val="left"/>
      </w:pPr>
      <w:r>
        <w:rPr>
          <w:rFonts w:ascii="Calibri" w:hAnsi="Calibri"/>
          <w:b w:val="0"/>
          <w:sz w:val="22"/>
        </w:rPr>
        <w:t>Increased monthly marketing volume from approximately $200,000 to $800,000 while improving ROAS from 1.5 to 3.5.</w:t>
      </w:r>
    </w:p>
    <w:p>
      <w:pPr>
        <w:pStyle w:val="ListBullet"/>
        <w:spacing w:before="0" w:after="20" w:line="276" w:lineRule="auto"/>
        <w:ind w:left="259"/>
        <w:jc w:val="left"/>
      </w:pPr>
      <w:r>
        <w:rPr>
          <w:rFonts w:ascii="Calibri" w:hAnsi="Calibri"/>
          <w:b w:val="0"/>
          <w:sz w:val="22"/>
        </w:rPr>
        <w:t>Managed Google Ads, Microsoft/Bing Ads, Amazon, Meta/Facebook, Instagram, and TikTok across an approximately $400,000 monthly advertising budget.</w:t>
      </w:r>
    </w:p>
    <w:p>
      <w:pPr>
        <w:pStyle w:val="ListBullet"/>
        <w:spacing w:before="0" w:after="20" w:line="276" w:lineRule="auto"/>
        <w:ind w:left="259"/>
        <w:jc w:val="left"/>
      </w:pPr>
      <w:r>
        <w:rPr>
          <w:rFonts w:ascii="Calibri" w:hAnsi="Calibri"/>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Digital Marketing Manager | TravelPass Group / Reservation Counter — South Jordan, UT</w:t>
            </w:r>
          </w:p>
        </w:tc>
        <w:tc>
          <w:tcPr>
            <w:tcW w:type="dxa" w:w="2592"/>
          </w:tcPr>
          <w:p>
            <w:r/>
          </w:p>
        </w:tc>
      </w:tr>
    </w:tbl>
    <w:p>
      <w:pPr>
        <w:pStyle w:val="ListBullet"/>
        <w:spacing w:before="0" w:after="20" w:line="276" w:lineRule="auto"/>
        <w:ind w:left="259"/>
        <w:jc w:val="left"/>
      </w:pPr>
      <w:r>
        <w:rPr>
          <w:rFonts w:ascii="Calibri" w:hAnsi="Calibri"/>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Calibri" w:hAnsi="Calibri"/>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Calibri" w:hAnsi="Calibri"/>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of E-Commerce / Marketing | Intercon Inc. — Salt Lake City, UT</w:t>
            </w:r>
          </w:p>
        </w:tc>
        <w:tc>
          <w:tcPr>
            <w:tcW w:type="dxa" w:w="2592"/>
          </w:tcPr>
          <w:p>
            <w:r/>
          </w:p>
        </w:tc>
      </w:tr>
    </w:tbl>
    <w:p>
      <w:pPr>
        <w:pStyle w:val="ListBullet"/>
        <w:spacing w:before="0" w:after="20" w:line="276" w:lineRule="auto"/>
        <w:ind w:left="259"/>
        <w:jc w:val="left"/>
      </w:pPr>
      <w:r>
        <w:rPr>
          <w:rFonts w:ascii="Calibri" w:hAnsi="Calibri"/>
          <w:b w:val="0"/>
          <w:sz w:val="22"/>
        </w:rPr>
        <w:t>Oversaw project management in a fast-changing e-commerce channels while protecting relationships with more than 650 B2B retailers.</w:t>
      </w:r>
    </w:p>
    <w:p>
      <w:pPr>
        <w:pStyle w:val="ListBullet"/>
        <w:spacing w:before="0" w:after="20" w:line="276" w:lineRule="auto"/>
        <w:ind w:left="259"/>
        <w:jc w:val="left"/>
      </w:pPr>
      <w:r>
        <w:rPr>
          <w:rFonts w:ascii="Calibri" w:hAnsi="Calibri"/>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Calibri" w:hAnsi="Calibri"/>
          <w:b w:val="0"/>
          <w:sz w:val="22"/>
        </w:rPr>
        <w:t>Worked extensively with Amazon Vendor and Seller Central using both FBA and FBM, leading to additional marketplace/consignment initiatives including CastleGate, Target.com, and Costco.com.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SEM Manager / Project Manager | The Infinite Agency — Dallas, TX</w:t>
            </w:r>
          </w:p>
        </w:tc>
        <w:tc>
          <w:tcPr>
            <w:tcW w:type="dxa" w:w="2592"/>
          </w:tcPr>
          <w:p>
            <w:r/>
          </w:p>
        </w:tc>
      </w:tr>
    </w:tbl>
    <w:p>
      <w:pPr>
        <w:pStyle w:val="ListBullet"/>
        <w:spacing w:before="0" w:after="20" w:line="276" w:lineRule="auto"/>
        <w:ind w:left="259"/>
        <w:jc w:val="left"/>
      </w:pPr>
      <w:r>
        <w:rPr>
          <w:rFonts w:ascii="Calibri" w:hAnsi="Calibri"/>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Calibri" w:hAnsi="Calibri"/>
          <w:b w:val="0"/>
          <w:sz w:val="22"/>
        </w:rPr>
        <w:t>Advised clients directly on business goals and how to allocate marketing funds across website development, SEO, email, paid search, display, mobile, remarketing, YouTube, and social media.</w:t>
      </w:r>
    </w:p>
    <w:p>
      <w:pPr>
        <w:pStyle w:val="ListBullet"/>
        <w:spacing w:before="0" w:after="20" w:line="276" w:lineRule="auto"/>
        <w:ind w:left="259"/>
        <w:jc w:val="left"/>
      </w:pPr>
      <w:r>
        <w:rPr>
          <w:rFonts w:ascii="Calibri" w:hAnsi="Calibri"/>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E-Commerce Manager | LifeSpan Fitness — Salt Lake City, UT</w:t>
            </w:r>
          </w:p>
        </w:tc>
        <w:tc>
          <w:tcPr>
            <w:tcW w:type="dxa" w:w="2592"/>
          </w:tcPr>
          <w:p>
            <w:r/>
          </w:p>
        </w:tc>
      </w:tr>
    </w:tbl>
    <w:p>
      <w:pPr>
        <w:pStyle w:val="ListBullet"/>
        <w:spacing w:before="0" w:after="20" w:line="276" w:lineRule="auto"/>
        <w:ind w:left="259"/>
        <w:jc w:val="left"/>
      </w:pPr>
      <w:r>
        <w:rPr>
          <w:rFonts w:ascii="Calibri" w:hAnsi="Calibri"/>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Calibri" w:hAnsi="Calibri"/>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Calibri" w:hAnsi="Calibri"/>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Marketing Strategy &amp; Development | Bowen Law Professional Group — Salt Lake City, UT</w:t>
            </w:r>
          </w:p>
        </w:tc>
        <w:tc>
          <w:tcPr>
            <w:tcW w:type="dxa" w:w="2592"/>
          </w:tcPr>
          <w:p>
            <w:r/>
          </w:p>
        </w:tc>
      </w:tr>
    </w:tbl>
    <w:p>
      <w:pPr>
        <w:pStyle w:val="ListBullet"/>
        <w:spacing w:before="0" w:after="20" w:line="276" w:lineRule="auto"/>
        <w:ind w:left="259"/>
        <w:jc w:val="left"/>
      </w:pPr>
      <w:r>
        <w:rPr>
          <w:rFonts w:ascii="Calibri" w:hAnsi="Calibri"/>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Calibri" w:hAnsi="Calibri"/>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Calibri" w:hAnsi="Calibri"/>
          <w:b w:val="0"/>
          <w:sz w:val="22"/>
        </w:rPr>
        <w:t>Routinely conducted cost/benefit evaluations of marketing initiatives.</w:t>
      </w:r>
    </w:p>
    <w:p>
      <w:pPr>
        <w:keepNext/>
        <w:spacing w:before="100" w:after="40" w:line="276" w:lineRule="auto"/>
        <w:jc w:val="left"/>
        <w:pBdr>
          <w:bottom w:val="single" w:sz="6" w:color="102C57"/>
        </w:pBdr>
      </w:pPr>
      <w:r>
        <w:rPr>
          <w:rFonts w:ascii="Calibri" w:hAnsi="Calibri"/>
          <w:b/>
          <w:color w:val="102C57"/>
          <w:sz w:val="22"/>
        </w:rPr>
        <w:t>EDUCATION &amp; CERTIFICATIONS</w:t>
      </w:r>
    </w:p>
    <w:p>
      <w:pPr>
        <w:spacing w:before="0" w:after="20" w:line="276" w:lineRule="auto"/>
        <w:jc w:val="left"/>
      </w:pPr>
      <w:r>
        <w:rPr>
          <w:rFonts w:ascii="Calibri" w:hAnsi="Calibri"/>
          <w:b w:val="0"/>
          <w:sz w:val="22"/>
        </w:rPr>
        <w:t>Brigham Young University - Business Management degree - Marketing emphasis, 2008.</w:t>
      </w:r>
    </w:p>
    <w:p>
      <w:pPr>
        <w:spacing w:before="0" w:after="0" w:line="276" w:lineRule="auto"/>
        <w:jc w:val="left"/>
      </w:pPr>
      <w:r>
        <w:rPr>
          <w:rFonts w:ascii="Calibri" w:hAnsi="Calibri"/>
          <w:b w:val="0"/>
          <w:sz w:val="22"/>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