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whose experience connects consumer-facing content, paid acquisition, and website delivery. Built an in-house PPC structure spanning 32 businesses, including team training, scalable operations, and ERP integration.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Claude • Microsoft Ads • Google Tag Manager • Power BI • Google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gecko-job:ede590b0-aacc-45ce-8150-8e89a8fa4309</dc:identifier>
</cp:coreProperties>
</file>