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75+ Google Ads accounts while advising clients on channel allocation, campaign structure, and growth priorities.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gecko-job:23feeefb-873c-40a3-ba66-f57353b4bc72</dc:identifier>
</cp:coreProperties>
</file>