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an in-house PPC structure spanning 32 businesses, including team training, scalable operations, and ERP integration.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Set up custom reporting in GA4 using custom Google Tag Manager configurations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gecko-job:ee4ed3900ff776db</dc:identifier>
</cp:coreProperties>
</file>