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Scaled monthly marketing volume from approximately $200K to $800K while improving ROAS from 1.5 to 3.5.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Meta Ads • HubSpot • Salesforce • Google Tag Manager • Google Ads Editor • Google Ads API • Microsoft Ads • Google Analytics 4 • Google Search Console • Bing Ads Editor • Amazon Vendor Central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gecko-job:78cbaa44732d771e</dc:identifier>
</cp:coreProperties>
</file>