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Scaled monthly marketing volume from approximately $200K to $800K while improving ROAS from 1.5 to 3.5.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Ads • Microsoft Ads • Google Analytics 4 • Google Tag Manager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gecko-job:1d5e4b81-96ec-4eb8-9f44-7c0402f8aa62</dc:identifier>
</cp:coreProperties>
</file>