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up to $30 million per month in paid media with a four-person team, combining account operations with budget oversight.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gecko-job:225f7bf6-39bf-4f05-b6aa-c9d77663f5cb</dc:identifier>
</cp:coreProperties>
</file>