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Scaled monthly marketing volume from approximately $200K to $800K while improving ROAS from 1.5 to 3.5.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Marketing Technology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an eight-person e-commerce department and led paid search, outreach, lead generation, customer acquisition, website performance, and growth across the United States, Canada, and the United Kingdom.</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pStyle w:val="ListBullet"/>
        <w:spacing w:before="0" w:after="20" w:line="276" w:lineRule="auto"/>
        <w:ind w:left="259"/>
        <w:jc w:val="left"/>
      </w:pPr>
      <w:r>
        <w:rPr>
          <w:rFonts w:ascii="EB Garamond" w:hAnsi="EB Garamond"/>
          <w:b w:val="0"/>
          <w:sz w:val="22"/>
        </w:rPr>
        <w:t>Managed all online marketing efforts using multiple SEO/SEM tools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Codex • Claude • Google Tag Manager • Google Search Console • Google Ads API • VS Code • Google Ads • Microsoft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gecko-job:928303de-61d6-46ec-b10a-08709e1deb4a</dc:identifier>
</cp:coreProperties>
</file>