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Scaled monthly marketing volume from approximately $200K to $800K while improving ROAS from 1.5 to 3.5.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Excel • Google Tag Manager • Google Search Console • Google Ads Editor • Google Ads API • Microsoft Ads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gecko-job:945e63bb-c616-4957-bbe8-9d18df25cb6e</dc:identifier>
</cp:coreProperties>
</file>