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Analytical marketing strategist who uses business research and reporting to guide investment decisions. Managed 75+ Google Ads accounts while advising clients on channel allocation, campaign structure, and growth priorities. Implemented Go High Level, trained employees, and integrated existing systems with Power BI reporting.</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Studied each client's account using industry leading analytical software to make data-driven recommendations</w:t>
      </w:r>
    </w:p>
    <w:p>
      <w:pPr>
        <w:pStyle w:val="ListBulle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Developed and managed the firm's content management strategy. The aspects of this strategy included content timing, content type, placement (blogs, mail, e-mail, website), content focus, content personalization, etc</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Excel • Google Analytics 4 • Google Ads • Google Tag Manager • Google Ads Editor • Google Ads API • Microsoft Ads</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gecko-job:0d28bcf2-c598-4761-bc2a-fcde87902e5b</dc:identifier>
</cp:coreProperties>
</file>