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Client-focused marketing strategist with experience translating business priorities into channel investment and campaign structure. Built an in-house PPC structure spanning 32 businesses, including team training, scalable operations, and ERP integration.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Lifted the company up from a very non-digital, traditional B2B distributor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Excel • Google Tag Manager • Google Search Console • Google Ads Editor • Google Ads API • Microsoft Ads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gecko-job:14e9f182-7ef1-4f4d-b8d0-ba100ad93e40</dc:identifier>
</cp:coreProperties>
</file>