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76" w:lineRule="auto"/>
        <w:jc w:val="center"/>
      </w:pPr>
      <w:r>
        <w:rPr>
          <w:rFonts w:ascii="EB Garamond" w:hAnsi="EB Garamond"/>
          <w:b w:val="0"/>
          <w:sz w:val="44"/>
        </w:rPr>
        <w:t>Dave Call</w:t>
      </w:r>
    </w:p>
    <w:p>
      <w:pPr>
        <w:spacing w:before="0" w:after="40" w:line="276" w:lineRule="auto"/>
        <w:jc w:val="center"/>
      </w:pPr>
      <w:r>
        <w:rPr>
          <w:rFonts w:ascii="EB Garamond" w:hAnsi="EB Garamond"/>
          <w:b w:val="0"/>
          <w:sz w:val="22"/>
        </w:rPr>
        <w:t>Marketing Technology/AI | Paid Media | E-Commerce | Analytics | Digital Marketing</w:t>
      </w:r>
    </w:p>
    <w:p>
      <w:pPr>
        <w:spacing w:before="0" w:after="60" w:line="276" w:lineRule="auto"/>
        <w:jc w:val="center"/>
      </w:pPr>
      <w:r>
        <w:rPr>
          <w:rFonts w:ascii="EB Garamond" w:hAnsi="EB Garamond"/>
          <w:b w:val="0"/>
          <w:sz w:val="19"/>
        </w:rPr>
        <w:t>American Fork, UT | (530) 507-8269 | mdavidcall@gmail.com | http://www.linkedin.com/in/mdavidcall</w:t>
      </w:r>
    </w:p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PROFESSIONAL SUMMARY</w:t>
      </w:r>
    </w:p>
    <w:p>
      <w:pPr>
        <w:spacing w:before="0" w:after="40" w:line="276" w:lineRule="auto"/>
        <w:jc w:val="left"/>
      </w:pPr>
      <w:r>
        <w:rPr>
          <w:rFonts w:ascii="EB Garamond" w:hAnsi="EB Garamond"/>
          <w:b w:val="0"/>
          <w:sz w:val="22"/>
        </w:rPr>
        <w:t>Hands-on digital marketing professional who connects campaign optimization with measurement and website execution. Built an in-house PPC structure spanning 32 businesses, including team training, scalable operations, and ERP integration. Used ChatGPT in Google Sheets to rewrite Shopify product descriptions for SEO and eliminate duplicate content.</w:t>
      </w:r>
    </w:p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CORE STRENGTHS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400"/>
        <w:gridCol w:w="5400"/>
      </w:tblGrid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Digital Marketing Strategy</w:t>
            </w:r>
          </w:p>
        </w:tc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Paid Media Strategy</w:t>
            </w:r>
          </w:p>
        </w:tc>
      </w:tr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Performance Marketing</w:t>
            </w:r>
          </w:p>
        </w:tc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Marketing Automation</w:t>
            </w:r>
          </w:p>
        </w:tc>
      </w:tr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SEO &amp; SEM Strategy</w:t>
            </w:r>
          </w:p>
        </w:tc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B2B &amp; B2C Marketing</w:t>
            </w:r>
          </w:p>
        </w:tc>
      </w:tr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Conversion Rate Optimization</w:t>
            </w:r>
          </w:p>
        </w:tc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E-Commerce Strategy</w:t>
            </w:r>
          </w:p>
        </w:tc>
      </w:tr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Marketing Analytics</w:t>
            </w:r>
          </w:p>
        </w:tc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Cross-Functional Leadership</w:t>
            </w:r>
          </w:p>
        </w:tc>
      </w:tr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Lead Generation</w:t>
            </w:r>
          </w:p>
        </w:tc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A/B &amp; Multivariate Testing</w:t>
            </w:r>
          </w:p>
        </w:tc>
      </w:tr>
    </w:tbl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SELECTED RESULTS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Conducted comprehensive market research and helped persuade management to add new services; worked with leadership to create tax and finance departments that together contributed more than 25% of firm revenue.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Expanded their business by adding a new B2C element (multiple e-comm platforms) while not encroaching upon our 650+ retailers (B2B)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Helped modernize a traditional B2B distributor and add multiple B2C e-commerce channels while protecting relationships with 650+ existing retail partners.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Managed 75+ Google Ads accounts with more than $276,000 in combined monthly spend while advising clients on channel allocation, campaign structure, and growth priorities.</w:t>
      </w:r>
    </w:p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PROFESSIONAL EXPERIENCE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Marketing Strategist/Analyst - 1-800-Contacts - Draper,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Nov 2022–Jun 2023</w:t>
            </w:r>
          </w:p>
        </w:tc>
      </w:tr>
    </w:tbl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Used regression models, prior-year/prior-period data, holdouts, geo-promotional tests, scale-up/down analysis, and budget reallocation scenarios to forecast investment outcomes and support recommendations involving substantial incremental media budgets.</w:t>
      </w:r>
    </w:p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Analyzed max CPC versus smart bidding, brand CPC optimization, non-brand target CPA, Performance Max and Google Shopping mix, audience performance, data-driven attribution, incremental CPA, lifetime value, affiliate commissions, and AI-assisted promotion performance using Namogoo.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Helped facilitate the transition of four to five agency relationships in-house, evaluating agency cost structures, prioritization, automation approaches, and the impact of newer Google machine-learning capabilities on legacy rule-based systems.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Director of Digital Marketing - GRIP6 - Midvale,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May 2022–Jan 2023</w:t>
            </w:r>
          </w:p>
        </w:tc>
      </w:tr>
    </w:tbl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Increased monthly volume fourfold while improving ROAS from 1.5 to 3.5 through bidding strategy, audience analysis, campaign testing, budget allocation, and conversion review.</w:t>
      </w:r>
    </w:p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Configured GA4 and Google Tag Manager measurement and built Looker Studio KPI dashboards for campaign pacing, website performance, inventory planning, and leadership decisions.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Consulted on SEO best practices and on-page optimization and coordinated marketing priorities with web, operations, creative, and other stakeholders.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Digital Marketing Manager - TravelPass Group - South Jordan,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Aug 2021–Apr 2022</w:t>
            </w:r>
          </w:p>
        </w:tc>
      </w:tr>
    </w:tbl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Managed up to $30 million per month in paid media with a four-person team at TravelPass Group, supporting high-volume account operations and disciplined budget oversight.</w:t>
      </w:r>
    </w:p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Managed 12 accounts, 32 campaigns, approximately 110,000 ad groups, 1.6 million keywords, and approximately $3.6 million in monthly spend for one brand.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Automated SERP analysis with Python and used machine-learning models and the Google Ads API to support budgets, bids, ad copy, keyword decisions, and other optimizations.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Director of E-Commerce/Marketing - Intercon Inc - Salt Lake City,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Feb 2018–Feb 2020</w:t>
            </w:r>
          </w:p>
        </w:tc>
      </w:tr>
    </w:tbl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Modernized the company's digital environment and launched multiple B2C channels while protecting relationships with more than 650 B2B retail partners.</w:t>
      </w:r>
    </w:p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Directed digital marketing and e-commerce for a large B2B distributor, coordinating execution and reporting across marketing, sales, operations, finance, IT, and product teams.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Lifted the company up from a very non-digital, traditional B2B distributor to a functional digital environment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SEM Manager/Project Manager - The Infinite Agency - Dallas, TX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Sep 2016–Feb 2018</w:t>
            </w:r>
          </w:p>
        </w:tc>
      </w:tr>
    </w:tbl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Managed 75+ Google Ads accounts and more than $276K in monthly spend across search, display, mobile, remarketing, YouTube, lead generation, and multi-channel client programs.</w:t>
      </w:r>
    </w:p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Consulted directly with clients on business goals, pain points, budget allocation, campaign structure, SEO, website, email, social, and paid media opportunities.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Strategized directly with clients on how to best distribute their marketing funds based on their business needs into different channels including: website development, SEO, email campaigns, Google Ads search, display, mobile, re-marketing, and YouTube campaigns, and all social media platforms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E-Commerce Manager - LifeSpan Fitness - Salt Lake City,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Jul 2014–Sep 2016</w:t>
            </w:r>
          </w:p>
        </w:tc>
      </w:tr>
    </w:tbl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Managed approximately $400,000 in media budget that generated more than $9 million in revenue, representing approximately 35% of total company revenue.</w:t>
      </w:r>
    </w:p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Created annual projections and KPI reporting with senior leadership and used platform, analytics, Magento, accounting, and competitive data to guide budget and campaign decisions.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Led an eight-person e-commerce team responsible for paid search, customer acquisition, campaign delivery, website performance, and growth across the U.S., Canada, and U.K.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Director, Marketing Strategy &amp; Development - Bowen Law Professional Group - Salt Lake City,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Jan 2009–Jun 2013</w:t>
            </w:r>
          </w:p>
        </w:tc>
      </w:tr>
    </w:tbl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Conducted comprehensive market research and helped persuade management to add new services; worked with leadership to create tax and finance departments that together contributed more than 25% of firm revenue.</w:t>
      </w:r>
    </w:p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Worked within a wealth-management/professional-services firm with more than 20 attorneys, financial planners, and CPAs. Worked directly with firm executives and with high-net-worth clients and owners of medium- to large-sized businesses across the country.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Managed all online marketing efforts using multiple SEO/SEM tools</w:t>
      </w:r>
    </w:p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TOOLS &amp; PLATFORMS</w:t>
      </w:r>
    </w:p>
    <w:p>
      <w:pPr>
        <w:spacing w:before="0" w:after="40" w:line="276" w:lineRule="auto"/>
        <w:jc w:val="left"/>
      </w:pPr>
      <w:r>
        <w:rPr>
          <w:rFonts w:ascii="EB Garamond" w:hAnsi="EB Garamond"/>
          <w:b w:val="0"/>
          <w:sz w:val="22"/>
        </w:rPr>
        <w:t>Google Tag Manager • Google Ads • Microsoft Ads • Google Analytics 4 • Google Search Console • Looker Studio • Tableau • Power BI</w:t>
      </w:r>
    </w:p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EDUCATION &amp; CERTIFICATIONS</w:t>
      </w:r>
    </w:p>
    <w:p>
      <w:pPr>
        <w:spacing w:before="0" w:after="20" w:line="276" w:lineRule="auto"/>
        <w:jc w:val="left"/>
      </w:pPr>
      <w:r>
        <w:rPr>
          <w:rFonts w:ascii="EB Garamond" w:hAnsi="EB Garamond"/>
          <w:b w:val="0"/>
          <w:sz w:val="22"/>
        </w:rPr>
        <w:t>Brigham Young University - Business Management degree - Marketing emphasis, 2008.</w:t>
      </w:r>
    </w:p>
    <w:p>
      <w:pPr>
        <w:spacing w:before="0" w:after="0" w:line="276" w:lineRule="auto"/>
        <w:jc w:val="left"/>
      </w:pPr>
      <w:r>
        <w:rPr>
          <w:rFonts w:ascii="EB Garamond" w:hAnsi="EB Garamond"/>
          <w:b w:val="0"/>
          <w:sz w:val="22"/>
        </w:rPr>
        <w:t>Certifications: Google Ads / Google AdWords; Google Analytics; Microsoft Ads / Bing Ads; Facebook Blueprint; Amazon Marketing Services (AMS)</w:t>
      </w:r>
    </w:p>
    <w:sectPr w:rsidR="00FC693F" w:rsidRPr="0006063C" w:rsidSect="00034616">
      <w:pgSz w:w="12240" w:h="15840"/>
      <w:pgMar w:top="691" w:right="720" w:bottom="691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0"/>
    </w:pPr>
    <w:rPr>
      <w:rFonts w:ascii="EB Garamond" w:hAnsi="EB 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>gecko-job:31e63cb3-1204-491e-837e-0e55ec670f08</dc:identifier>
</cp:coreProperties>
</file>